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906" w:rsidRDefault="00A6525C" w:rsidP="004416DB">
      <w:pPr>
        <w:autoSpaceDE w:val="0"/>
        <w:autoSpaceDN w:val="0"/>
        <w:adjustRightInd w:val="0"/>
        <w:spacing w:after="240" w:line="288" w:lineRule="auto"/>
        <w:jc w:val="both"/>
        <w:rPr>
          <w:rFonts w:ascii="Arial" w:hAnsi="Arial" w:cs="Arial"/>
          <w:b/>
          <w:color w:val="000000"/>
        </w:rPr>
      </w:pPr>
      <w:r>
        <w:rPr>
          <w:rFonts w:ascii="Arial" w:hAnsi="Arial" w:cs="Arial"/>
          <w:b/>
          <w:color w:val="000000"/>
        </w:rPr>
        <w:t xml:space="preserve">Archr </w:t>
      </w:r>
      <w:r w:rsidR="00EC4906">
        <w:rPr>
          <w:rFonts w:ascii="Arial" w:hAnsi="Arial" w:cs="Arial"/>
          <w:b/>
          <w:color w:val="000000"/>
        </w:rPr>
        <w:t>LLP</w:t>
      </w:r>
    </w:p>
    <w:p w:rsidR="004416DB" w:rsidRDefault="00AE09E6" w:rsidP="004416DB">
      <w:pPr>
        <w:autoSpaceDE w:val="0"/>
        <w:autoSpaceDN w:val="0"/>
        <w:adjustRightInd w:val="0"/>
        <w:spacing w:after="240" w:line="288" w:lineRule="auto"/>
        <w:jc w:val="both"/>
        <w:rPr>
          <w:rFonts w:ascii="Arial" w:hAnsi="Arial" w:cs="Arial"/>
          <w:b/>
          <w:color w:val="000000"/>
        </w:rPr>
      </w:pPr>
      <w:r w:rsidRPr="006F5A79">
        <w:rPr>
          <w:rFonts w:ascii="Arial" w:hAnsi="Arial" w:cs="Arial"/>
          <w:b/>
          <w:color w:val="000000"/>
        </w:rPr>
        <w:t xml:space="preserve">Order Execution Policy Disclosure Statement </w:t>
      </w:r>
      <w:r w:rsidR="00823F15">
        <w:rPr>
          <w:rFonts w:ascii="Arial" w:hAnsi="Arial" w:cs="Arial"/>
          <w:b/>
          <w:color w:val="000000"/>
        </w:rPr>
        <w:t>– Professional Clients</w:t>
      </w:r>
      <w:r w:rsidR="00236ADE">
        <w:rPr>
          <w:rFonts w:ascii="Arial" w:hAnsi="Arial" w:cs="Arial"/>
          <w:b/>
          <w:color w:val="000000"/>
        </w:rPr>
        <w:t xml:space="preserve"> July 2018</w:t>
      </w:r>
    </w:p>
    <w:p w:rsidR="0030504F" w:rsidRDefault="00AE09E6" w:rsidP="004416DB">
      <w:pPr>
        <w:autoSpaceDE w:val="0"/>
        <w:autoSpaceDN w:val="0"/>
        <w:adjustRightInd w:val="0"/>
        <w:spacing w:after="240" w:line="288" w:lineRule="auto"/>
        <w:jc w:val="both"/>
        <w:rPr>
          <w:rFonts w:ascii="Arial" w:hAnsi="Arial" w:cs="Arial"/>
          <w:b/>
          <w:color w:val="000000"/>
        </w:rPr>
      </w:pPr>
      <w:r w:rsidRPr="006F5A79">
        <w:rPr>
          <w:rFonts w:ascii="Arial" w:hAnsi="Arial" w:cs="Arial"/>
          <w:b/>
          <w:color w:val="000000"/>
        </w:rPr>
        <w:t xml:space="preserve">1 Purpose </w:t>
      </w:r>
    </w:p>
    <w:p w:rsidR="00B300AE" w:rsidRPr="00B300AE" w:rsidRDefault="00B300AE" w:rsidP="004416DB">
      <w:pPr>
        <w:autoSpaceDE w:val="0"/>
        <w:autoSpaceDN w:val="0"/>
        <w:adjustRightInd w:val="0"/>
        <w:spacing w:after="240" w:line="288" w:lineRule="auto"/>
        <w:jc w:val="both"/>
        <w:rPr>
          <w:rFonts w:ascii="Arial" w:hAnsi="Arial" w:cs="Arial"/>
          <w:color w:val="000000"/>
        </w:rPr>
      </w:pPr>
      <w:r w:rsidRPr="00B300AE">
        <w:rPr>
          <w:rFonts w:ascii="Arial" w:hAnsi="Arial" w:cs="Arial"/>
          <w:color w:val="000000"/>
        </w:rPr>
        <w:t>Under</w:t>
      </w:r>
      <w:r w:rsidR="00EA212E">
        <w:rPr>
          <w:rFonts w:ascii="Arial" w:hAnsi="Arial" w:cs="Arial"/>
          <w:color w:val="000000"/>
        </w:rPr>
        <w:t xml:space="preserve"> the</w:t>
      </w:r>
      <w:r w:rsidRPr="00B300AE">
        <w:rPr>
          <w:rFonts w:ascii="Arial" w:hAnsi="Arial" w:cs="Arial"/>
          <w:color w:val="000000"/>
        </w:rPr>
        <w:t xml:space="preserve"> FCA</w:t>
      </w:r>
      <w:r w:rsidR="00EA212E">
        <w:rPr>
          <w:rFonts w:ascii="Arial" w:hAnsi="Arial" w:cs="Arial"/>
          <w:color w:val="000000"/>
        </w:rPr>
        <w:t xml:space="preserve">’s </w:t>
      </w:r>
      <w:r w:rsidRPr="00B300AE">
        <w:rPr>
          <w:rFonts w:ascii="Arial" w:hAnsi="Arial" w:cs="Arial"/>
          <w:color w:val="000000"/>
        </w:rPr>
        <w:t>Rules</w:t>
      </w:r>
      <w:r w:rsidR="00236ADE">
        <w:rPr>
          <w:rFonts w:ascii="Arial" w:hAnsi="Arial" w:cs="Arial"/>
          <w:color w:val="000000"/>
        </w:rPr>
        <w:t xml:space="preserve"> and the Markets in Financial Instruments Directive 2014/65/EU (MiFID 11)</w:t>
      </w:r>
      <w:r w:rsidRPr="00B300AE">
        <w:rPr>
          <w:rFonts w:ascii="Arial" w:hAnsi="Arial" w:cs="Arial"/>
          <w:color w:val="000000"/>
        </w:rPr>
        <w:t xml:space="preserve">, other than in certain circumstances described below, where we execute </w:t>
      </w:r>
      <w:r>
        <w:rPr>
          <w:rFonts w:ascii="Arial" w:hAnsi="Arial" w:cs="Arial"/>
          <w:color w:val="000000"/>
        </w:rPr>
        <w:t>or arrange the execution</w:t>
      </w:r>
      <w:r w:rsidR="00A01E5E">
        <w:rPr>
          <w:rFonts w:ascii="Arial" w:hAnsi="Arial" w:cs="Arial"/>
          <w:color w:val="000000"/>
        </w:rPr>
        <w:t xml:space="preserve"> of</w:t>
      </w:r>
      <w:r>
        <w:rPr>
          <w:rFonts w:ascii="Arial" w:hAnsi="Arial" w:cs="Arial"/>
          <w:color w:val="000000"/>
        </w:rPr>
        <w:t xml:space="preserve"> </w:t>
      </w:r>
      <w:r w:rsidR="004416DB" w:rsidRPr="00B300AE">
        <w:rPr>
          <w:rFonts w:ascii="Arial" w:hAnsi="Arial" w:cs="Arial"/>
          <w:color w:val="000000"/>
        </w:rPr>
        <w:t>orders</w:t>
      </w:r>
      <w:r w:rsidR="004416DB">
        <w:rPr>
          <w:rFonts w:ascii="Arial" w:hAnsi="Arial" w:cs="Arial"/>
          <w:color w:val="000000"/>
        </w:rPr>
        <w:t xml:space="preserve"> for</w:t>
      </w:r>
      <w:r w:rsidRPr="00B300AE">
        <w:rPr>
          <w:rFonts w:ascii="Arial" w:hAnsi="Arial" w:cs="Arial"/>
          <w:color w:val="000000"/>
        </w:rPr>
        <w:t xml:space="preserve"> professional client</w:t>
      </w:r>
      <w:r w:rsidR="00236ADE">
        <w:rPr>
          <w:rFonts w:ascii="Arial" w:hAnsi="Arial" w:cs="Arial"/>
          <w:color w:val="000000"/>
        </w:rPr>
        <w:t>s</w:t>
      </w:r>
      <w:r w:rsidRPr="00B300AE">
        <w:rPr>
          <w:rFonts w:ascii="Arial" w:hAnsi="Arial" w:cs="Arial"/>
          <w:color w:val="000000"/>
        </w:rPr>
        <w:t xml:space="preserve">, we are required to take all reasonable steps to obtain the best possible result </w:t>
      </w:r>
      <w:r w:rsidR="00A01E5E">
        <w:rPr>
          <w:rFonts w:ascii="Arial" w:hAnsi="Arial" w:cs="Arial"/>
          <w:color w:val="000000"/>
        </w:rPr>
        <w:t>for</w:t>
      </w:r>
      <w:r w:rsidRPr="00B300AE">
        <w:rPr>
          <w:rFonts w:ascii="Arial" w:hAnsi="Arial" w:cs="Arial"/>
          <w:color w:val="000000"/>
        </w:rPr>
        <w:t xml:space="preserve"> those professional clients (known as delivering “</w:t>
      </w:r>
      <w:r w:rsidRPr="00F54AFF">
        <w:rPr>
          <w:rFonts w:ascii="Arial" w:hAnsi="Arial" w:cs="Arial"/>
          <w:b/>
          <w:color w:val="000000"/>
        </w:rPr>
        <w:t>best execution</w:t>
      </w:r>
      <w:r w:rsidRPr="00B300AE">
        <w:rPr>
          <w:rFonts w:ascii="Arial" w:hAnsi="Arial" w:cs="Arial"/>
          <w:color w:val="000000"/>
        </w:rPr>
        <w:t xml:space="preserve">”) and to establish and implement an order execution policy to allow us to do so. </w:t>
      </w:r>
    </w:p>
    <w:p w:rsidR="00B300AE" w:rsidRDefault="00B300AE" w:rsidP="004416DB">
      <w:pPr>
        <w:autoSpaceDE w:val="0"/>
        <w:autoSpaceDN w:val="0"/>
        <w:adjustRightInd w:val="0"/>
        <w:spacing w:after="240" w:line="288" w:lineRule="auto"/>
        <w:jc w:val="both"/>
        <w:rPr>
          <w:rFonts w:ascii="Arial" w:hAnsi="Arial" w:cs="Arial"/>
          <w:color w:val="000000"/>
        </w:rPr>
      </w:pPr>
      <w:r w:rsidRPr="00B300AE">
        <w:rPr>
          <w:rFonts w:ascii="Arial" w:hAnsi="Arial" w:cs="Arial"/>
          <w:color w:val="000000"/>
        </w:rPr>
        <w:t xml:space="preserve">We have instituted a range of internal policies and procedures governing how we will execute </w:t>
      </w:r>
      <w:r>
        <w:rPr>
          <w:rFonts w:ascii="Arial" w:hAnsi="Arial" w:cs="Arial"/>
          <w:color w:val="000000"/>
        </w:rPr>
        <w:t xml:space="preserve">or arrange the execution of </w:t>
      </w:r>
      <w:r w:rsidRPr="00B300AE">
        <w:rPr>
          <w:rFonts w:ascii="Arial" w:hAnsi="Arial" w:cs="Arial"/>
          <w:color w:val="000000"/>
        </w:rPr>
        <w:t xml:space="preserve">orders on behalf of </w:t>
      </w:r>
      <w:proofErr w:type="gramStart"/>
      <w:r w:rsidRPr="00B300AE">
        <w:rPr>
          <w:rFonts w:ascii="Arial" w:hAnsi="Arial" w:cs="Arial"/>
          <w:color w:val="000000"/>
        </w:rPr>
        <w:t>all of</w:t>
      </w:r>
      <w:proofErr w:type="gramEnd"/>
      <w:r w:rsidRPr="00B300AE">
        <w:rPr>
          <w:rFonts w:ascii="Arial" w:hAnsi="Arial" w:cs="Arial"/>
          <w:color w:val="000000"/>
        </w:rPr>
        <w:t xml:space="preserve"> our clients. This </w:t>
      </w:r>
      <w:r w:rsidR="004416DB" w:rsidRPr="006F5A79">
        <w:rPr>
          <w:rFonts w:ascii="Arial" w:hAnsi="Arial" w:cs="Arial"/>
          <w:color w:val="000000"/>
        </w:rPr>
        <w:t>Order Execution Policy Disclosure Statement (“</w:t>
      </w:r>
      <w:r w:rsidR="004416DB" w:rsidRPr="006F5A79">
        <w:rPr>
          <w:rFonts w:ascii="Arial" w:hAnsi="Arial" w:cs="Arial"/>
          <w:b/>
          <w:color w:val="000000"/>
        </w:rPr>
        <w:t>Disclosure Statement</w:t>
      </w:r>
      <w:r w:rsidR="004416DB" w:rsidRPr="006F5A79">
        <w:rPr>
          <w:rFonts w:ascii="Arial" w:hAnsi="Arial" w:cs="Arial"/>
          <w:color w:val="000000"/>
        </w:rPr>
        <w:t>”)</w:t>
      </w:r>
      <w:r w:rsidRPr="00B300AE">
        <w:rPr>
          <w:rFonts w:ascii="Arial" w:hAnsi="Arial" w:cs="Arial"/>
          <w:color w:val="000000"/>
        </w:rPr>
        <w:t xml:space="preserve"> discloses information about those policies and procedures that we believe is appropriate for you</w:t>
      </w:r>
      <w:r>
        <w:rPr>
          <w:rFonts w:ascii="Arial" w:hAnsi="Arial" w:cs="Arial"/>
          <w:color w:val="000000"/>
        </w:rPr>
        <w:t>, as a professional client,</w:t>
      </w:r>
      <w:r w:rsidRPr="00B300AE">
        <w:rPr>
          <w:rFonts w:ascii="Arial" w:hAnsi="Arial" w:cs="Arial"/>
          <w:color w:val="000000"/>
        </w:rPr>
        <w:t xml:space="preserve"> </w:t>
      </w:r>
      <w:r w:rsidR="004416DB" w:rsidRPr="00B300AE">
        <w:rPr>
          <w:rFonts w:ascii="Arial" w:hAnsi="Arial" w:cs="Arial"/>
          <w:color w:val="000000"/>
        </w:rPr>
        <w:t xml:space="preserve">to be </w:t>
      </w:r>
      <w:r w:rsidRPr="00B300AE">
        <w:rPr>
          <w:rFonts w:ascii="Arial" w:hAnsi="Arial" w:cs="Arial"/>
          <w:color w:val="000000"/>
        </w:rPr>
        <w:t>aware of before you place orders with us. However, if you feel that you need additional information</w:t>
      </w:r>
      <w:r w:rsidR="003A39D5">
        <w:rPr>
          <w:rFonts w:ascii="Arial" w:hAnsi="Arial" w:cs="Arial"/>
          <w:color w:val="000000"/>
        </w:rPr>
        <w:t xml:space="preserve"> about how we will execute or arrange the execution of your orders</w:t>
      </w:r>
      <w:r w:rsidRPr="00B300AE">
        <w:rPr>
          <w:rFonts w:ascii="Arial" w:hAnsi="Arial" w:cs="Arial"/>
          <w:color w:val="000000"/>
        </w:rPr>
        <w:t>, please let us know.</w:t>
      </w:r>
    </w:p>
    <w:p w:rsidR="00AE09E6" w:rsidRDefault="00AE09E6" w:rsidP="004416DB">
      <w:pPr>
        <w:autoSpaceDE w:val="0"/>
        <w:autoSpaceDN w:val="0"/>
        <w:adjustRightInd w:val="0"/>
        <w:spacing w:after="240" w:line="288" w:lineRule="auto"/>
        <w:jc w:val="both"/>
        <w:rPr>
          <w:rFonts w:ascii="Arial" w:hAnsi="Arial" w:cs="Arial"/>
          <w:b/>
          <w:color w:val="000000"/>
        </w:rPr>
      </w:pPr>
      <w:r w:rsidRPr="006F5A79">
        <w:rPr>
          <w:rFonts w:ascii="Arial" w:hAnsi="Arial" w:cs="Arial"/>
          <w:b/>
          <w:color w:val="000000"/>
        </w:rPr>
        <w:t>2 Scope of Application</w:t>
      </w:r>
    </w:p>
    <w:p w:rsidR="003A39D5" w:rsidRDefault="004416DB" w:rsidP="004416DB">
      <w:pPr>
        <w:autoSpaceDE w:val="0"/>
        <w:autoSpaceDN w:val="0"/>
        <w:adjustRightInd w:val="0"/>
        <w:spacing w:after="240" w:line="288" w:lineRule="auto"/>
        <w:jc w:val="both"/>
        <w:rPr>
          <w:rFonts w:ascii="Arial" w:hAnsi="Arial" w:cs="Arial"/>
          <w:color w:val="000000"/>
        </w:rPr>
      </w:pPr>
      <w:r>
        <w:rPr>
          <w:rFonts w:ascii="Arial" w:hAnsi="Arial" w:cs="Arial"/>
          <w:color w:val="000000"/>
        </w:rPr>
        <w:t>This Disclosure Statement</w:t>
      </w:r>
      <w:r w:rsidR="003A39D5" w:rsidRPr="006F5A79">
        <w:rPr>
          <w:rFonts w:ascii="Arial" w:hAnsi="Arial" w:cs="Arial"/>
          <w:color w:val="000000"/>
        </w:rPr>
        <w:t xml:space="preserve"> will </w:t>
      </w:r>
      <w:r w:rsidR="00CA5C68">
        <w:rPr>
          <w:rFonts w:ascii="Arial" w:hAnsi="Arial" w:cs="Arial"/>
          <w:color w:val="000000"/>
        </w:rPr>
        <w:t xml:space="preserve">only </w:t>
      </w:r>
      <w:r w:rsidR="003A39D5" w:rsidRPr="006F5A79">
        <w:rPr>
          <w:rFonts w:ascii="Arial" w:hAnsi="Arial" w:cs="Arial"/>
          <w:color w:val="000000"/>
        </w:rPr>
        <w:t xml:space="preserve">apply if you have been categorised as a </w:t>
      </w:r>
      <w:r w:rsidR="00CA5C68">
        <w:rPr>
          <w:rFonts w:ascii="Arial" w:hAnsi="Arial" w:cs="Arial"/>
          <w:color w:val="000000"/>
        </w:rPr>
        <w:t>p</w:t>
      </w:r>
      <w:r w:rsidR="003A39D5" w:rsidRPr="00CA5C68">
        <w:rPr>
          <w:rFonts w:ascii="Arial" w:hAnsi="Arial" w:cs="Arial"/>
          <w:color w:val="000000"/>
        </w:rPr>
        <w:t xml:space="preserve">rofessional </w:t>
      </w:r>
      <w:r w:rsidR="00CA5C68">
        <w:rPr>
          <w:rFonts w:ascii="Arial" w:hAnsi="Arial" w:cs="Arial"/>
          <w:color w:val="000000"/>
        </w:rPr>
        <w:t>c</w:t>
      </w:r>
      <w:r w:rsidR="003A39D5" w:rsidRPr="00CA5C68">
        <w:rPr>
          <w:rFonts w:ascii="Arial" w:hAnsi="Arial" w:cs="Arial"/>
          <w:color w:val="000000"/>
        </w:rPr>
        <w:t>lient</w:t>
      </w:r>
      <w:r w:rsidR="003A39D5" w:rsidRPr="006F5A79">
        <w:rPr>
          <w:rFonts w:ascii="Arial" w:hAnsi="Arial" w:cs="Arial"/>
          <w:color w:val="000000"/>
        </w:rPr>
        <w:t>.</w:t>
      </w:r>
    </w:p>
    <w:p w:rsidR="00236ADE" w:rsidRPr="006F5A79" w:rsidRDefault="00236ADE" w:rsidP="004416DB">
      <w:pPr>
        <w:autoSpaceDE w:val="0"/>
        <w:autoSpaceDN w:val="0"/>
        <w:adjustRightInd w:val="0"/>
        <w:spacing w:after="240" w:line="288" w:lineRule="auto"/>
        <w:jc w:val="both"/>
        <w:rPr>
          <w:rFonts w:ascii="Arial" w:hAnsi="Arial" w:cs="Arial"/>
          <w:color w:val="000000"/>
        </w:rPr>
      </w:pPr>
      <w:r>
        <w:rPr>
          <w:rFonts w:ascii="Arial" w:hAnsi="Arial" w:cs="Arial"/>
          <w:color w:val="000000"/>
        </w:rPr>
        <w:t xml:space="preserve">Best Execution obligations do not apply to transactions effected for or with Eligible Counterparties.   </w:t>
      </w:r>
    </w:p>
    <w:p w:rsidR="00AE09E6" w:rsidRDefault="003A39D5" w:rsidP="004416DB">
      <w:pPr>
        <w:autoSpaceDE w:val="0"/>
        <w:autoSpaceDN w:val="0"/>
        <w:adjustRightInd w:val="0"/>
        <w:spacing w:after="240" w:line="288" w:lineRule="auto"/>
        <w:jc w:val="both"/>
        <w:rPr>
          <w:rFonts w:ascii="Arial" w:hAnsi="Arial" w:cs="Arial"/>
          <w:color w:val="000000"/>
        </w:rPr>
      </w:pPr>
      <w:r w:rsidRPr="003A39D5">
        <w:rPr>
          <w:rFonts w:ascii="Arial" w:hAnsi="Arial" w:cs="Arial"/>
          <w:color w:val="000000"/>
        </w:rPr>
        <w:t xml:space="preserve">As described below, there are also circumstances in which we will not be required to deliver best execution to professional clients in respect of an entire order or </w:t>
      </w:r>
      <w:proofErr w:type="gramStart"/>
      <w:r w:rsidRPr="003A39D5">
        <w:rPr>
          <w:rFonts w:ascii="Arial" w:hAnsi="Arial" w:cs="Arial"/>
          <w:color w:val="000000"/>
        </w:rPr>
        <w:t>particular aspects</w:t>
      </w:r>
      <w:proofErr w:type="gramEnd"/>
      <w:r w:rsidRPr="003A39D5">
        <w:rPr>
          <w:rFonts w:ascii="Arial" w:hAnsi="Arial" w:cs="Arial"/>
          <w:color w:val="000000"/>
        </w:rPr>
        <w:t xml:space="preserve"> of an order</w:t>
      </w:r>
      <w:r>
        <w:rPr>
          <w:rFonts w:ascii="Arial" w:hAnsi="Arial" w:cs="Arial"/>
          <w:color w:val="000000"/>
        </w:rPr>
        <w:t>.</w:t>
      </w:r>
    </w:p>
    <w:p w:rsidR="00AE09E6" w:rsidRPr="006F5A79" w:rsidRDefault="00AE09E6" w:rsidP="004416DB">
      <w:pPr>
        <w:autoSpaceDE w:val="0"/>
        <w:autoSpaceDN w:val="0"/>
        <w:adjustRightInd w:val="0"/>
        <w:spacing w:after="240" w:line="288" w:lineRule="auto"/>
        <w:jc w:val="both"/>
        <w:rPr>
          <w:rFonts w:ascii="Arial" w:hAnsi="Arial" w:cs="Arial"/>
          <w:b/>
          <w:color w:val="000000"/>
        </w:rPr>
      </w:pPr>
      <w:r w:rsidRPr="006F5A79">
        <w:rPr>
          <w:rFonts w:ascii="Arial" w:hAnsi="Arial" w:cs="Arial"/>
          <w:b/>
          <w:color w:val="000000"/>
        </w:rPr>
        <w:t xml:space="preserve">3 </w:t>
      </w:r>
      <w:r w:rsidR="00C51AC9">
        <w:rPr>
          <w:rFonts w:ascii="Arial" w:hAnsi="Arial" w:cs="Arial"/>
          <w:b/>
          <w:color w:val="000000"/>
        </w:rPr>
        <w:t>Specific Instructions</w:t>
      </w:r>
    </w:p>
    <w:p w:rsidR="00C51AC9" w:rsidRDefault="00C51AC9" w:rsidP="004416DB">
      <w:pPr>
        <w:autoSpaceDE w:val="0"/>
        <w:autoSpaceDN w:val="0"/>
        <w:adjustRightInd w:val="0"/>
        <w:spacing w:after="240" w:line="288" w:lineRule="auto"/>
        <w:jc w:val="both"/>
        <w:rPr>
          <w:rFonts w:ascii="Arial" w:hAnsi="Arial" w:cs="Arial"/>
          <w:color w:val="000000"/>
        </w:rPr>
      </w:pPr>
      <w:r w:rsidRPr="00C51AC9">
        <w:rPr>
          <w:rFonts w:ascii="Arial" w:hAnsi="Arial" w:cs="Arial"/>
          <w:color w:val="000000"/>
        </w:rPr>
        <w:t xml:space="preserve">If you have any </w:t>
      </w:r>
      <w:r>
        <w:rPr>
          <w:rFonts w:ascii="Arial" w:hAnsi="Arial" w:cs="Arial"/>
          <w:color w:val="000000"/>
        </w:rPr>
        <w:t>specific instructions</w:t>
      </w:r>
      <w:r w:rsidRPr="00C51AC9">
        <w:rPr>
          <w:rFonts w:ascii="Arial" w:hAnsi="Arial" w:cs="Arial"/>
          <w:color w:val="000000"/>
        </w:rPr>
        <w:t xml:space="preserve"> as to how </w:t>
      </w:r>
      <w:r>
        <w:rPr>
          <w:rFonts w:ascii="Arial" w:hAnsi="Arial" w:cs="Arial"/>
          <w:color w:val="000000"/>
        </w:rPr>
        <w:t>you would like us to execute or arrange the execution of your entire order or aspects of your order</w:t>
      </w:r>
      <w:r w:rsidRPr="00C51AC9">
        <w:rPr>
          <w:rFonts w:ascii="Arial" w:hAnsi="Arial" w:cs="Arial"/>
          <w:color w:val="000000"/>
        </w:rPr>
        <w:t xml:space="preserve">, please let us know. However, </w:t>
      </w:r>
      <w:r>
        <w:rPr>
          <w:rFonts w:ascii="Arial" w:hAnsi="Arial" w:cs="Arial"/>
          <w:color w:val="000000"/>
        </w:rPr>
        <w:t xml:space="preserve">where we accept such instructions from you, </w:t>
      </w:r>
      <w:r w:rsidRPr="00C51AC9">
        <w:rPr>
          <w:rFonts w:ascii="Arial" w:hAnsi="Arial" w:cs="Arial"/>
          <w:color w:val="000000"/>
        </w:rPr>
        <w:t>you should be aware that where you give us specific instructions that are incompatible with our normal order execution policies and procedures, your specific instructions will take precedence.</w:t>
      </w:r>
      <w:r w:rsidR="00236ADE">
        <w:rPr>
          <w:rFonts w:ascii="Arial" w:hAnsi="Arial" w:cs="Arial"/>
          <w:color w:val="000000"/>
        </w:rPr>
        <w:t xml:space="preserve"> We will be deemed to have taken all reasonable steps to provide the best possible result for you.</w:t>
      </w:r>
      <w:r w:rsidRPr="00C51AC9">
        <w:rPr>
          <w:rFonts w:ascii="Arial" w:hAnsi="Arial" w:cs="Arial"/>
          <w:color w:val="000000"/>
        </w:rPr>
        <w:t xml:space="preserve"> This may result in a different outcome than would have been achieved had our normal policies and procedures been followed and</w:t>
      </w:r>
      <w:r>
        <w:rPr>
          <w:rFonts w:ascii="Arial" w:hAnsi="Arial" w:cs="Arial"/>
          <w:color w:val="000000"/>
        </w:rPr>
        <w:t xml:space="preserve"> </w:t>
      </w:r>
      <w:r w:rsidRPr="00C51AC9">
        <w:rPr>
          <w:rFonts w:ascii="Arial" w:hAnsi="Arial" w:cs="Arial"/>
          <w:color w:val="000000"/>
        </w:rPr>
        <w:t xml:space="preserve">we will not be required to deliver best execution in respect of the aspects of your order which are covered by your specific instructions. You should also note that our normal policies and procedures take account of the costs that we would incur in transacting business. </w:t>
      </w:r>
    </w:p>
    <w:p w:rsidR="00AE09E6" w:rsidRDefault="00C51AC9" w:rsidP="004416DB">
      <w:pPr>
        <w:autoSpaceDE w:val="0"/>
        <w:autoSpaceDN w:val="0"/>
        <w:adjustRightInd w:val="0"/>
        <w:spacing w:after="240" w:line="288" w:lineRule="auto"/>
        <w:jc w:val="both"/>
        <w:rPr>
          <w:rFonts w:ascii="Arial" w:hAnsi="Arial" w:cs="Arial"/>
          <w:color w:val="000000"/>
        </w:rPr>
      </w:pPr>
      <w:r w:rsidRPr="00C51AC9">
        <w:rPr>
          <w:rFonts w:ascii="Arial" w:hAnsi="Arial" w:cs="Arial"/>
          <w:color w:val="000000"/>
        </w:rPr>
        <w:t>Transactions that are not undertaken in accordance with our normal policies and procedures may not be subject to our normal charges. Where this applies, we will notify you of the applicable charges before executing your order</w:t>
      </w:r>
      <w:r w:rsidR="007B0D46">
        <w:rPr>
          <w:rFonts w:ascii="Arial" w:hAnsi="Arial" w:cs="Arial"/>
          <w:color w:val="000000"/>
        </w:rPr>
        <w:t>.</w:t>
      </w:r>
    </w:p>
    <w:p w:rsidR="007B0D46" w:rsidRDefault="001E3BE6" w:rsidP="004416DB">
      <w:pPr>
        <w:autoSpaceDE w:val="0"/>
        <w:autoSpaceDN w:val="0"/>
        <w:adjustRightInd w:val="0"/>
        <w:spacing w:after="240" w:line="288" w:lineRule="auto"/>
        <w:jc w:val="both"/>
        <w:rPr>
          <w:rFonts w:ascii="Arial" w:hAnsi="Arial" w:cs="Arial"/>
          <w:color w:val="000000"/>
        </w:rPr>
      </w:pPr>
      <w:r>
        <w:rPr>
          <w:rFonts w:ascii="Arial" w:hAnsi="Arial" w:cs="Arial"/>
          <w:color w:val="000000"/>
        </w:rPr>
        <w:t>By way of example, y</w:t>
      </w:r>
      <w:r w:rsidR="007B0D46" w:rsidRPr="007B0D46">
        <w:rPr>
          <w:rFonts w:ascii="Arial" w:hAnsi="Arial" w:cs="Arial"/>
          <w:color w:val="000000"/>
        </w:rPr>
        <w:t>ou may give us specific instructions in</w:t>
      </w:r>
      <w:r>
        <w:rPr>
          <w:rFonts w:ascii="Arial" w:hAnsi="Arial" w:cs="Arial"/>
          <w:color w:val="000000"/>
        </w:rPr>
        <w:t xml:space="preserve"> relation to using a specific</w:t>
      </w:r>
      <w:r w:rsidR="007B0D46" w:rsidRPr="007B0D46">
        <w:rPr>
          <w:rFonts w:ascii="Arial" w:hAnsi="Arial" w:cs="Arial"/>
          <w:color w:val="000000"/>
        </w:rPr>
        <w:t>:</w:t>
      </w:r>
    </w:p>
    <w:p w:rsidR="007B0D46" w:rsidRPr="007B0D46" w:rsidRDefault="007B0D46" w:rsidP="00056E5B">
      <w:pPr>
        <w:autoSpaceDE w:val="0"/>
        <w:autoSpaceDN w:val="0"/>
        <w:adjustRightInd w:val="0"/>
        <w:spacing w:line="288" w:lineRule="auto"/>
        <w:jc w:val="both"/>
        <w:rPr>
          <w:rFonts w:ascii="Arial" w:hAnsi="Arial" w:cs="Arial"/>
          <w:color w:val="000000"/>
        </w:rPr>
      </w:pPr>
      <w:r>
        <w:rPr>
          <w:rFonts w:ascii="Arial" w:hAnsi="Arial" w:cs="Arial"/>
          <w:color w:val="000000"/>
        </w:rPr>
        <w:lastRenderedPageBreak/>
        <w:t>(a)</w:t>
      </w:r>
      <w:r>
        <w:rPr>
          <w:rFonts w:ascii="Arial" w:hAnsi="Arial" w:cs="Arial"/>
          <w:color w:val="000000"/>
        </w:rPr>
        <w:tab/>
      </w:r>
      <w:r w:rsidR="001E3BE6">
        <w:rPr>
          <w:rFonts w:ascii="Arial" w:hAnsi="Arial" w:cs="Arial"/>
          <w:color w:val="000000"/>
        </w:rPr>
        <w:t>execution</w:t>
      </w:r>
      <w:r w:rsidRPr="007B0D46">
        <w:rPr>
          <w:rFonts w:ascii="Arial" w:hAnsi="Arial" w:cs="Arial"/>
          <w:color w:val="000000"/>
        </w:rPr>
        <w:t xml:space="preserve"> venue; and/or</w:t>
      </w:r>
    </w:p>
    <w:p w:rsidR="007B0D46" w:rsidRPr="007B0D46" w:rsidRDefault="007B0D46" w:rsidP="00056E5B">
      <w:pPr>
        <w:autoSpaceDE w:val="0"/>
        <w:autoSpaceDN w:val="0"/>
        <w:adjustRightInd w:val="0"/>
        <w:spacing w:line="288" w:lineRule="auto"/>
        <w:jc w:val="both"/>
        <w:rPr>
          <w:rFonts w:ascii="Arial" w:hAnsi="Arial" w:cs="Arial"/>
          <w:color w:val="000000"/>
        </w:rPr>
      </w:pPr>
      <w:r>
        <w:rPr>
          <w:rFonts w:ascii="Arial" w:hAnsi="Arial" w:cs="Arial"/>
          <w:color w:val="000000"/>
        </w:rPr>
        <w:t>(</w:t>
      </w:r>
      <w:r w:rsidR="001E3BE6">
        <w:rPr>
          <w:rFonts w:ascii="Arial" w:hAnsi="Arial" w:cs="Arial"/>
          <w:color w:val="000000"/>
        </w:rPr>
        <w:t>b</w:t>
      </w:r>
      <w:r>
        <w:rPr>
          <w:rFonts w:ascii="Arial" w:hAnsi="Arial" w:cs="Arial"/>
          <w:color w:val="000000"/>
        </w:rPr>
        <w:t>)</w:t>
      </w:r>
      <w:r>
        <w:rPr>
          <w:rFonts w:ascii="Arial" w:hAnsi="Arial" w:cs="Arial"/>
          <w:color w:val="000000"/>
        </w:rPr>
        <w:tab/>
      </w:r>
      <w:r w:rsidRPr="007B0D46">
        <w:rPr>
          <w:rFonts w:ascii="Arial" w:hAnsi="Arial" w:cs="Arial"/>
          <w:color w:val="000000"/>
        </w:rPr>
        <w:t>time</w:t>
      </w:r>
      <w:r w:rsidR="001E3BE6">
        <w:rPr>
          <w:rFonts w:ascii="Arial" w:hAnsi="Arial" w:cs="Arial"/>
          <w:color w:val="000000"/>
        </w:rPr>
        <w:t>-</w:t>
      </w:r>
      <w:r w:rsidRPr="007B0D46">
        <w:rPr>
          <w:rFonts w:ascii="Arial" w:hAnsi="Arial" w:cs="Arial"/>
          <w:color w:val="000000"/>
        </w:rPr>
        <w:t>frame; and/or</w:t>
      </w:r>
    </w:p>
    <w:p w:rsidR="007B0D46" w:rsidRPr="007B0D46" w:rsidRDefault="007B0D46" w:rsidP="004416DB">
      <w:pPr>
        <w:autoSpaceDE w:val="0"/>
        <w:autoSpaceDN w:val="0"/>
        <w:adjustRightInd w:val="0"/>
        <w:spacing w:after="240" w:line="288" w:lineRule="auto"/>
        <w:jc w:val="both"/>
        <w:rPr>
          <w:rFonts w:ascii="Arial" w:hAnsi="Arial" w:cs="Arial"/>
          <w:color w:val="000000"/>
        </w:rPr>
      </w:pPr>
      <w:r>
        <w:rPr>
          <w:rFonts w:ascii="Arial" w:hAnsi="Arial" w:cs="Arial"/>
          <w:color w:val="000000"/>
        </w:rPr>
        <w:t>(</w:t>
      </w:r>
      <w:r w:rsidR="001E3BE6">
        <w:rPr>
          <w:rFonts w:ascii="Arial" w:hAnsi="Arial" w:cs="Arial"/>
          <w:color w:val="000000"/>
        </w:rPr>
        <w:t>c</w:t>
      </w:r>
      <w:r>
        <w:rPr>
          <w:rFonts w:ascii="Arial" w:hAnsi="Arial" w:cs="Arial"/>
          <w:color w:val="000000"/>
        </w:rPr>
        <w:t>)</w:t>
      </w:r>
      <w:r>
        <w:rPr>
          <w:rFonts w:ascii="Arial" w:hAnsi="Arial" w:cs="Arial"/>
          <w:color w:val="000000"/>
        </w:rPr>
        <w:tab/>
      </w:r>
      <w:r w:rsidRPr="007B0D46">
        <w:rPr>
          <w:rFonts w:ascii="Arial" w:hAnsi="Arial" w:cs="Arial"/>
          <w:color w:val="000000"/>
        </w:rPr>
        <w:t>price.</w:t>
      </w:r>
    </w:p>
    <w:p w:rsidR="007B0D46" w:rsidRPr="006F5A79" w:rsidRDefault="007B0D46" w:rsidP="004416DB">
      <w:pPr>
        <w:autoSpaceDE w:val="0"/>
        <w:autoSpaceDN w:val="0"/>
        <w:adjustRightInd w:val="0"/>
        <w:spacing w:after="240" w:line="288" w:lineRule="auto"/>
        <w:jc w:val="both"/>
        <w:rPr>
          <w:rFonts w:ascii="Arial" w:hAnsi="Arial" w:cs="Arial"/>
          <w:color w:val="000000"/>
        </w:rPr>
      </w:pPr>
      <w:r w:rsidRPr="007B0D46">
        <w:rPr>
          <w:rFonts w:ascii="Arial" w:hAnsi="Arial" w:cs="Arial"/>
          <w:color w:val="000000"/>
        </w:rPr>
        <w:t xml:space="preserve">If, for example, you tell us that you want us to execute your order on </w:t>
      </w:r>
      <w:proofErr w:type="spellStart"/>
      <w:r>
        <w:rPr>
          <w:rFonts w:ascii="Arial" w:hAnsi="Arial" w:cs="Arial"/>
          <w:color w:val="000000"/>
        </w:rPr>
        <w:t>Eurex</w:t>
      </w:r>
      <w:proofErr w:type="spellEnd"/>
      <w:r w:rsidRPr="007B0D46">
        <w:rPr>
          <w:rFonts w:ascii="Arial" w:hAnsi="Arial" w:cs="Arial"/>
          <w:color w:val="000000"/>
        </w:rPr>
        <w:t xml:space="preserve">, we will have no further responsibility for selecting the venue of execution. However, where we retain any discretion over other aspects of the execution in relation to which you have not given us a specific instruction, such as timing, we would have an obligation to follow </w:t>
      </w:r>
      <w:r>
        <w:rPr>
          <w:rFonts w:ascii="Arial" w:hAnsi="Arial" w:cs="Arial"/>
          <w:color w:val="000000"/>
        </w:rPr>
        <w:t xml:space="preserve">our internal policies and procedures and deliver best execution for those aspects where we </w:t>
      </w:r>
      <w:proofErr w:type="gramStart"/>
      <w:r>
        <w:rPr>
          <w:rFonts w:ascii="Arial" w:hAnsi="Arial" w:cs="Arial"/>
          <w:color w:val="000000"/>
        </w:rPr>
        <w:t>retain  discretion</w:t>
      </w:r>
      <w:proofErr w:type="gramEnd"/>
      <w:r>
        <w:rPr>
          <w:rFonts w:ascii="Arial" w:hAnsi="Arial" w:cs="Arial"/>
          <w:color w:val="000000"/>
        </w:rPr>
        <w:t xml:space="preserve">. </w:t>
      </w:r>
    </w:p>
    <w:p w:rsidR="00AE09E6" w:rsidRPr="006F5A79" w:rsidRDefault="00AE09E6" w:rsidP="004416DB">
      <w:pPr>
        <w:autoSpaceDE w:val="0"/>
        <w:autoSpaceDN w:val="0"/>
        <w:adjustRightInd w:val="0"/>
        <w:spacing w:after="240" w:line="288" w:lineRule="auto"/>
        <w:jc w:val="both"/>
        <w:rPr>
          <w:rFonts w:ascii="Arial" w:hAnsi="Arial" w:cs="Arial"/>
          <w:b/>
          <w:color w:val="000000"/>
        </w:rPr>
      </w:pPr>
      <w:r w:rsidRPr="006F5A79">
        <w:rPr>
          <w:rFonts w:ascii="Arial" w:hAnsi="Arial" w:cs="Arial"/>
          <w:b/>
          <w:color w:val="000000"/>
        </w:rPr>
        <w:t xml:space="preserve">4 </w:t>
      </w:r>
      <w:r w:rsidR="001E3BE6">
        <w:rPr>
          <w:rFonts w:ascii="Arial" w:hAnsi="Arial" w:cs="Arial"/>
          <w:b/>
          <w:color w:val="000000"/>
        </w:rPr>
        <w:t>Delivering</w:t>
      </w:r>
      <w:r w:rsidR="00C51AC9">
        <w:rPr>
          <w:rFonts w:ascii="Arial" w:hAnsi="Arial" w:cs="Arial"/>
          <w:b/>
          <w:color w:val="000000"/>
        </w:rPr>
        <w:t xml:space="preserve"> Best Execution </w:t>
      </w:r>
    </w:p>
    <w:p w:rsidR="00854A70" w:rsidRDefault="00236ADE" w:rsidP="004416DB">
      <w:pPr>
        <w:autoSpaceDE w:val="0"/>
        <w:autoSpaceDN w:val="0"/>
        <w:adjustRightInd w:val="0"/>
        <w:spacing w:after="240" w:line="288" w:lineRule="auto"/>
        <w:jc w:val="both"/>
        <w:rPr>
          <w:rFonts w:ascii="Arial" w:hAnsi="Arial" w:cs="Arial"/>
          <w:color w:val="000000"/>
        </w:rPr>
      </w:pPr>
      <w:r>
        <w:rPr>
          <w:rFonts w:ascii="Arial" w:hAnsi="Arial" w:cs="Arial"/>
          <w:color w:val="000000"/>
        </w:rPr>
        <w:t>Where we owe a duty of best execution in relation to a transaction</w:t>
      </w:r>
      <w:r w:rsidR="00061A79" w:rsidRPr="00061A79">
        <w:rPr>
          <w:rFonts w:ascii="Arial" w:hAnsi="Arial" w:cs="Arial"/>
          <w:color w:val="000000"/>
        </w:rPr>
        <w:t xml:space="preserve">, we must take all reasonable steps to obtain the best possible results for our professional clients on a consistent basis. There is no guarantee that the best possible result (so, for example the best possible price) will be obtained in all circumstances.  The Execution Factors (as described below) that we consider in </w:t>
      </w:r>
      <w:r w:rsidR="00061A79">
        <w:rPr>
          <w:rFonts w:ascii="Arial" w:hAnsi="Arial" w:cs="Arial"/>
          <w:color w:val="000000"/>
        </w:rPr>
        <w:t>delivering</w:t>
      </w:r>
      <w:r w:rsidR="00061A79" w:rsidRPr="00061A79">
        <w:rPr>
          <w:rFonts w:ascii="Arial" w:hAnsi="Arial" w:cs="Arial"/>
          <w:color w:val="000000"/>
        </w:rPr>
        <w:t xml:space="preserve"> best execution may lead to a different result between similar transactions.  In practical terms, this means selecting execution venues which consistently deliver best execution </w:t>
      </w:r>
      <w:proofErr w:type="gramStart"/>
      <w:r w:rsidR="00061A79" w:rsidRPr="00061A79">
        <w:rPr>
          <w:rFonts w:ascii="Arial" w:hAnsi="Arial" w:cs="Arial"/>
          <w:color w:val="000000"/>
        </w:rPr>
        <w:t>taking into account</w:t>
      </w:r>
      <w:proofErr w:type="gramEnd"/>
      <w:r w:rsidR="00061A79" w:rsidRPr="00061A79">
        <w:rPr>
          <w:rFonts w:ascii="Arial" w:hAnsi="Arial" w:cs="Arial"/>
          <w:color w:val="000000"/>
        </w:rPr>
        <w:t xml:space="preserve"> the Execution Factors</w:t>
      </w:r>
      <w:r w:rsidR="00061A79">
        <w:rPr>
          <w:rFonts w:ascii="Arial" w:hAnsi="Arial" w:cs="Arial"/>
          <w:color w:val="000000"/>
        </w:rPr>
        <w:t>.</w:t>
      </w:r>
    </w:p>
    <w:p w:rsidR="00061A79" w:rsidRPr="00061A79" w:rsidRDefault="00E46B0A" w:rsidP="004416DB">
      <w:pPr>
        <w:autoSpaceDE w:val="0"/>
        <w:autoSpaceDN w:val="0"/>
        <w:adjustRightInd w:val="0"/>
        <w:spacing w:after="240" w:line="288" w:lineRule="auto"/>
        <w:jc w:val="both"/>
        <w:rPr>
          <w:rFonts w:ascii="Arial" w:hAnsi="Arial" w:cs="Arial"/>
          <w:b/>
          <w:color w:val="000000"/>
        </w:rPr>
      </w:pPr>
      <w:r>
        <w:rPr>
          <w:rFonts w:ascii="Arial" w:hAnsi="Arial" w:cs="Arial"/>
          <w:b/>
          <w:color w:val="000000"/>
        </w:rPr>
        <w:t>5</w:t>
      </w:r>
      <w:r w:rsidR="00061A79">
        <w:rPr>
          <w:rFonts w:ascii="Arial" w:hAnsi="Arial" w:cs="Arial"/>
          <w:b/>
          <w:color w:val="000000"/>
        </w:rPr>
        <w:t xml:space="preserve"> Execution Factors</w:t>
      </w:r>
    </w:p>
    <w:p w:rsidR="00061A79" w:rsidRDefault="00236ADE" w:rsidP="004416DB">
      <w:pPr>
        <w:autoSpaceDE w:val="0"/>
        <w:autoSpaceDN w:val="0"/>
        <w:adjustRightInd w:val="0"/>
        <w:spacing w:after="240" w:line="288" w:lineRule="auto"/>
        <w:jc w:val="both"/>
        <w:rPr>
          <w:rFonts w:ascii="Arial" w:hAnsi="Arial" w:cs="Arial"/>
          <w:color w:val="000000"/>
        </w:rPr>
      </w:pPr>
      <w:r>
        <w:rPr>
          <w:rFonts w:ascii="Arial" w:hAnsi="Arial" w:cs="Arial"/>
          <w:color w:val="000000"/>
        </w:rPr>
        <w:t>Where we owe a duty of best execution in relation to a transaction</w:t>
      </w:r>
      <w:r w:rsidR="00061A79" w:rsidRPr="00061A79">
        <w:rPr>
          <w:rFonts w:ascii="Arial" w:hAnsi="Arial" w:cs="Arial"/>
          <w:color w:val="000000"/>
        </w:rPr>
        <w:t xml:space="preserve">, we </w:t>
      </w:r>
      <w:proofErr w:type="gramStart"/>
      <w:r w:rsidR="00061A79" w:rsidRPr="00061A79">
        <w:rPr>
          <w:rFonts w:ascii="Arial" w:hAnsi="Arial" w:cs="Arial"/>
          <w:color w:val="000000"/>
        </w:rPr>
        <w:t>take into account</w:t>
      </w:r>
      <w:proofErr w:type="gramEnd"/>
      <w:r w:rsidR="00061A79" w:rsidRPr="00061A79">
        <w:rPr>
          <w:rFonts w:ascii="Arial" w:hAnsi="Arial" w:cs="Arial"/>
          <w:color w:val="000000"/>
        </w:rPr>
        <w:t xml:space="preserve"> a number of factors (</w:t>
      </w:r>
      <w:r w:rsidR="00C2515D">
        <w:rPr>
          <w:rFonts w:ascii="Arial" w:hAnsi="Arial" w:cs="Arial"/>
          <w:color w:val="000000"/>
        </w:rPr>
        <w:t>“</w:t>
      </w:r>
      <w:r w:rsidR="00061A79" w:rsidRPr="00E46B0A">
        <w:rPr>
          <w:rFonts w:ascii="Arial" w:hAnsi="Arial" w:cs="Arial"/>
          <w:b/>
          <w:color w:val="000000"/>
        </w:rPr>
        <w:t>Execution Factors</w:t>
      </w:r>
      <w:r w:rsidR="00C2515D" w:rsidRPr="00C2515D">
        <w:rPr>
          <w:rFonts w:ascii="Arial" w:hAnsi="Arial" w:cs="Arial"/>
          <w:color w:val="000000"/>
        </w:rPr>
        <w:t>”</w:t>
      </w:r>
      <w:r w:rsidR="00061A79" w:rsidRPr="00061A79">
        <w:rPr>
          <w:rFonts w:ascii="Arial" w:hAnsi="Arial" w:cs="Arial"/>
          <w:color w:val="000000"/>
        </w:rPr>
        <w:t>), including:</w:t>
      </w:r>
    </w:p>
    <w:p w:rsidR="00061A79" w:rsidRPr="00A01E5E" w:rsidRDefault="00A01E5E" w:rsidP="00056E5B">
      <w:pPr>
        <w:autoSpaceDE w:val="0"/>
        <w:autoSpaceDN w:val="0"/>
        <w:adjustRightInd w:val="0"/>
        <w:spacing w:line="288" w:lineRule="auto"/>
        <w:jc w:val="both"/>
        <w:rPr>
          <w:rFonts w:ascii="Arial" w:hAnsi="Arial" w:cs="Arial"/>
          <w:color w:val="000000"/>
        </w:rPr>
      </w:pPr>
      <w:r>
        <w:rPr>
          <w:rFonts w:ascii="Arial" w:hAnsi="Arial" w:cs="Arial"/>
          <w:color w:val="000000"/>
        </w:rPr>
        <w:t>(a)</w:t>
      </w:r>
      <w:r>
        <w:rPr>
          <w:rFonts w:ascii="Arial" w:hAnsi="Arial" w:cs="Arial"/>
          <w:color w:val="000000"/>
        </w:rPr>
        <w:tab/>
      </w:r>
      <w:r w:rsidR="00061A79" w:rsidRPr="00A01E5E">
        <w:rPr>
          <w:rFonts w:ascii="Arial" w:hAnsi="Arial" w:cs="Arial"/>
          <w:color w:val="000000"/>
        </w:rPr>
        <w:t>price;</w:t>
      </w:r>
    </w:p>
    <w:p w:rsidR="00061A79" w:rsidRPr="00A01E5E" w:rsidRDefault="00A01E5E" w:rsidP="00056E5B">
      <w:pPr>
        <w:autoSpaceDE w:val="0"/>
        <w:autoSpaceDN w:val="0"/>
        <w:adjustRightInd w:val="0"/>
        <w:spacing w:line="288" w:lineRule="auto"/>
        <w:jc w:val="both"/>
        <w:rPr>
          <w:rFonts w:ascii="Arial" w:hAnsi="Arial" w:cs="Arial"/>
          <w:color w:val="000000"/>
        </w:rPr>
      </w:pPr>
      <w:r>
        <w:rPr>
          <w:rFonts w:ascii="Arial" w:hAnsi="Arial" w:cs="Arial"/>
          <w:color w:val="000000"/>
        </w:rPr>
        <w:t>(b)</w:t>
      </w:r>
      <w:r>
        <w:rPr>
          <w:rFonts w:ascii="Arial" w:hAnsi="Arial" w:cs="Arial"/>
          <w:color w:val="000000"/>
        </w:rPr>
        <w:tab/>
      </w:r>
      <w:r w:rsidR="00061A79" w:rsidRPr="00A01E5E">
        <w:rPr>
          <w:rFonts w:ascii="Arial" w:hAnsi="Arial" w:cs="Arial"/>
          <w:color w:val="000000"/>
        </w:rPr>
        <w:t>costs;</w:t>
      </w:r>
    </w:p>
    <w:p w:rsidR="00061A79" w:rsidRPr="00A01E5E" w:rsidRDefault="00A01E5E" w:rsidP="00056E5B">
      <w:pPr>
        <w:autoSpaceDE w:val="0"/>
        <w:autoSpaceDN w:val="0"/>
        <w:adjustRightInd w:val="0"/>
        <w:spacing w:line="288" w:lineRule="auto"/>
        <w:jc w:val="both"/>
        <w:rPr>
          <w:rFonts w:ascii="Arial" w:hAnsi="Arial" w:cs="Arial"/>
          <w:color w:val="000000"/>
        </w:rPr>
      </w:pPr>
      <w:r>
        <w:rPr>
          <w:rFonts w:ascii="Arial" w:hAnsi="Arial" w:cs="Arial"/>
          <w:color w:val="000000"/>
        </w:rPr>
        <w:t>(c)</w:t>
      </w:r>
      <w:r>
        <w:rPr>
          <w:rFonts w:ascii="Arial" w:hAnsi="Arial" w:cs="Arial"/>
          <w:color w:val="000000"/>
        </w:rPr>
        <w:tab/>
      </w:r>
      <w:r w:rsidR="00061A79" w:rsidRPr="00A01E5E">
        <w:rPr>
          <w:rFonts w:ascii="Arial" w:hAnsi="Arial" w:cs="Arial"/>
          <w:color w:val="000000"/>
        </w:rPr>
        <w:t>speed;</w:t>
      </w:r>
    </w:p>
    <w:p w:rsidR="00061A79" w:rsidRPr="00A01E5E" w:rsidRDefault="00A01E5E" w:rsidP="00056E5B">
      <w:pPr>
        <w:autoSpaceDE w:val="0"/>
        <w:autoSpaceDN w:val="0"/>
        <w:adjustRightInd w:val="0"/>
        <w:spacing w:line="288" w:lineRule="auto"/>
        <w:jc w:val="both"/>
        <w:rPr>
          <w:rFonts w:ascii="Arial" w:hAnsi="Arial" w:cs="Arial"/>
          <w:color w:val="000000"/>
        </w:rPr>
      </w:pPr>
      <w:r>
        <w:rPr>
          <w:rFonts w:ascii="Arial" w:hAnsi="Arial" w:cs="Arial"/>
          <w:color w:val="000000"/>
        </w:rPr>
        <w:t>(d)</w:t>
      </w:r>
      <w:r>
        <w:rPr>
          <w:rFonts w:ascii="Arial" w:hAnsi="Arial" w:cs="Arial"/>
          <w:color w:val="000000"/>
        </w:rPr>
        <w:tab/>
      </w:r>
      <w:r w:rsidR="00061A79" w:rsidRPr="00A01E5E">
        <w:rPr>
          <w:rFonts w:ascii="Arial" w:hAnsi="Arial" w:cs="Arial"/>
          <w:color w:val="000000"/>
        </w:rPr>
        <w:t>likelihood of execution (liquidity) and settlement;</w:t>
      </w:r>
    </w:p>
    <w:p w:rsidR="00061A79" w:rsidRPr="00A01E5E" w:rsidRDefault="00A01E5E" w:rsidP="00056E5B">
      <w:pPr>
        <w:autoSpaceDE w:val="0"/>
        <w:autoSpaceDN w:val="0"/>
        <w:adjustRightInd w:val="0"/>
        <w:spacing w:line="288" w:lineRule="auto"/>
        <w:jc w:val="both"/>
        <w:rPr>
          <w:rFonts w:ascii="Arial" w:hAnsi="Arial" w:cs="Arial"/>
          <w:color w:val="000000"/>
        </w:rPr>
      </w:pPr>
      <w:r>
        <w:rPr>
          <w:rFonts w:ascii="Arial" w:hAnsi="Arial" w:cs="Arial"/>
          <w:color w:val="000000"/>
        </w:rPr>
        <w:t>(e)</w:t>
      </w:r>
      <w:r>
        <w:rPr>
          <w:rFonts w:ascii="Arial" w:hAnsi="Arial" w:cs="Arial"/>
          <w:color w:val="000000"/>
        </w:rPr>
        <w:tab/>
      </w:r>
      <w:r w:rsidR="00061A79" w:rsidRPr="00A01E5E">
        <w:rPr>
          <w:rFonts w:ascii="Arial" w:hAnsi="Arial" w:cs="Arial"/>
          <w:color w:val="000000"/>
        </w:rPr>
        <w:t>size of your order;</w:t>
      </w:r>
    </w:p>
    <w:p w:rsidR="00061A79" w:rsidRPr="00A01E5E" w:rsidRDefault="00A01E5E" w:rsidP="00056E5B">
      <w:pPr>
        <w:autoSpaceDE w:val="0"/>
        <w:autoSpaceDN w:val="0"/>
        <w:adjustRightInd w:val="0"/>
        <w:spacing w:line="288" w:lineRule="auto"/>
        <w:jc w:val="both"/>
        <w:rPr>
          <w:rFonts w:ascii="Arial" w:hAnsi="Arial" w:cs="Arial"/>
          <w:color w:val="000000"/>
        </w:rPr>
      </w:pPr>
      <w:r>
        <w:rPr>
          <w:rFonts w:ascii="Arial" w:hAnsi="Arial" w:cs="Arial"/>
          <w:color w:val="000000"/>
        </w:rPr>
        <w:t>(f)</w:t>
      </w:r>
      <w:r>
        <w:rPr>
          <w:rFonts w:ascii="Arial" w:hAnsi="Arial" w:cs="Arial"/>
          <w:color w:val="000000"/>
        </w:rPr>
        <w:tab/>
      </w:r>
      <w:r w:rsidR="00061A79" w:rsidRPr="00A01E5E">
        <w:rPr>
          <w:rFonts w:ascii="Arial" w:hAnsi="Arial" w:cs="Arial"/>
          <w:color w:val="000000"/>
        </w:rPr>
        <w:t>nature of your order;</w:t>
      </w:r>
    </w:p>
    <w:p w:rsidR="00061A79" w:rsidRDefault="00A01E5E" w:rsidP="00A01E5E">
      <w:pPr>
        <w:autoSpaceDE w:val="0"/>
        <w:autoSpaceDN w:val="0"/>
        <w:adjustRightInd w:val="0"/>
        <w:spacing w:after="240" w:line="288" w:lineRule="auto"/>
        <w:ind w:left="720" w:hanging="720"/>
        <w:jc w:val="both"/>
        <w:rPr>
          <w:rFonts w:ascii="Arial" w:hAnsi="Arial" w:cs="Arial"/>
          <w:color w:val="000000"/>
        </w:rPr>
      </w:pPr>
      <w:r>
        <w:rPr>
          <w:rFonts w:ascii="Arial" w:hAnsi="Arial" w:cs="Arial"/>
          <w:color w:val="000000"/>
        </w:rPr>
        <w:t>(g)</w:t>
      </w:r>
      <w:r>
        <w:rPr>
          <w:rFonts w:ascii="Arial" w:hAnsi="Arial" w:cs="Arial"/>
          <w:color w:val="000000"/>
        </w:rPr>
        <w:tab/>
      </w:r>
      <w:r w:rsidR="00061A79" w:rsidRPr="00A01E5E">
        <w:rPr>
          <w:rFonts w:ascii="Arial" w:hAnsi="Arial" w:cs="Arial"/>
          <w:color w:val="000000"/>
        </w:rPr>
        <w:t xml:space="preserve">any other consideration we deem to be relevant to the execution of your </w:t>
      </w:r>
      <w:proofErr w:type="gramStart"/>
      <w:r w:rsidR="00061A79" w:rsidRPr="00A01E5E">
        <w:rPr>
          <w:rFonts w:ascii="Arial" w:hAnsi="Arial" w:cs="Arial"/>
          <w:color w:val="000000"/>
        </w:rPr>
        <w:t>particular order</w:t>
      </w:r>
      <w:proofErr w:type="gramEnd"/>
      <w:r w:rsidR="00061A79" w:rsidRPr="00A01E5E">
        <w:rPr>
          <w:rFonts w:ascii="Arial" w:hAnsi="Arial" w:cs="Arial"/>
          <w:color w:val="000000"/>
        </w:rPr>
        <w:t>.</w:t>
      </w:r>
    </w:p>
    <w:p w:rsidR="00236ADE" w:rsidRPr="00A01E5E" w:rsidRDefault="00236ADE" w:rsidP="00A01E5E">
      <w:pPr>
        <w:autoSpaceDE w:val="0"/>
        <w:autoSpaceDN w:val="0"/>
        <w:adjustRightInd w:val="0"/>
        <w:spacing w:after="240" w:line="288" w:lineRule="auto"/>
        <w:ind w:left="720" w:hanging="720"/>
        <w:jc w:val="both"/>
        <w:rPr>
          <w:rFonts w:ascii="Arial" w:hAnsi="Arial" w:cs="Arial"/>
          <w:color w:val="000000"/>
        </w:rPr>
      </w:pPr>
      <w:r>
        <w:rPr>
          <w:rFonts w:ascii="Arial" w:hAnsi="Arial" w:cs="Arial"/>
          <w:color w:val="000000"/>
        </w:rPr>
        <w:t>More information on the Execution Factors is contained in the MiFID 11 RTS 28 Disclosure on our website.</w:t>
      </w:r>
    </w:p>
    <w:p w:rsidR="00061A79" w:rsidRDefault="00061A79" w:rsidP="004416DB">
      <w:pPr>
        <w:autoSpaceDE w:val="0"/>
        <w:autoSpaceDN w:val="0"/>
        <w:adjustRightInd w:val="0"/>
        <w:spacing w:after="240" w:line="288" w:lineRule="auto"/>
        <w:jc w:val="both"/>
        <w:rPr>
          <w:rFonts w:ascii="Arial" w:hAnsi="Arial" w:cs="Arial"/>
          <w:color w:val="000000"/>
        </w:rPr>
      </w:pPr>
      <w:r w:rsidRPr="00061A79">
        <w:rPr>
          <w:rFonts w:ascii="Arial" w:hAnsi="Arial" w:cs="Arial"/>
          <w:color w:val="000000"/>
        </w:rPr>
        <w:t xml:space="preserve">We will determine the relative importance of each such Execution Factor in achieving the best possible result by </w:t>
      </w:r>
      <w:proofErr w:type="gramStart"/>
      <w:r w:rsidRPr="00061A79">
        <w:rPr>
          <w:rFonts w:ascii="Arial" w:hAnsi="Arial" w:cs="Arial"/>
          <w:color w:val="000000"/>
        </w:rPr>
        <w:t>taking into account</w:t>
      </w:r>
      <w:proofErr w:type="gramEnd"/>
      <w:r w:rsidRPr="00061A79">
        <w:rPr>
          <w:rFonts w:ascii="Arial" w:hAnsi="Arial" w:cs="Arial"/>
          <w:color w:val="000000"/>
        </w:rPr>
        <w:t xml:space="preserve"> the following criteria</w:t>
      </w:r>
      <w:r w:rsidR="00E46B0A">
        <w:rPr>
          <w:rFonts w:ascii="Arial" w:hAnsi="Arial" w:cs="Arial"/>
          <w:color w:val="000000"/>
        </w:rPr>
        <w:t xml:space="preserve"> (</w:t>
      </w:r>
      <w:r w:rsidR="00A3311D">
        <w:rPr>
          <w:rFonts w:ascii="Arial" w:hAnsi="Arial" w:cs="Arial"/>
          <w:color w:val="000000"/>
        </w:rPr>
        <w:t>“</w:t>
      </w:r>
      <w:r w:rsidR="00E46B0A" w:rsidRPr="00E46B0A">
        <w:rPr>
          <w:rFonts w:ascii="Arial" w:hAnsi="Arial" w:cs="Arial"/>
          <w:b/>
          <w:color w:val="000000"/>
        </w:rPr>
        <w:t>Execution Criteria</w:t>
      </w:r>
      <w:r w:rsidR="00A3311D" w:rsidRPr="00A3311D">
        <w:rPr>
          <w:rFonts w:ascii="Arial" w:hAnsi="Arial" w:cs="Arial"/>
          <w:color w:val="000000"/>
        </w:rPr>
        <w:t>”</w:t>
      </w:r>
      <w:r w:rsidR="00E46B0A">
        <w:rPr>
          <w:rFonts w:ascii="Arial" w:hAnsi="Arial" w:cs="Arial"/>
          <w:color w:val="000000"/>
        </w:rPr>
        <w:t>)</w:t>
      </w:r>
      <w:r w:rsidRPr="00061A79">
        <w:rPr>
          <w:rFonts w:ascii="Arial" w:hAnsi="Arial" w:cs="Arial"/>
          <w:color w:val="000000"/>
        </w:rPr>
        <w:t>:</w:t>
      </w:r>
    </w:p>
    <w:p w:rsidR="00061A79" w:rsidRPr="00A3311D" w:rsidRDefault="00A3311D" w:rsidP="00056E5B">
      <w:pPr>
        <w:autoSpaceDE w:val="0"/>
        <w:autoSpaceDN w:val="0"/>
        <w:adjustRightInd w:val="0"/>
        <w:spacing w:line="288" w:lineRule="auto"/>
        <w:jc w:val="both"/>
        <w:rPr>
          <w:rFonts w:ascii="Arial" w:hAnsi="Arial" w:cs="Arial"/>
          <w:color w:val="000000"/>
        </w:rPr>
      </w:pPr>
      <w:r>
        <w:rPr>
          <w:rFonts w:ascii="Arial" w:hAnsi="Arial" w:cs="Arial"/>
          <w:color w:val="000000"/>
        </w:rPr>
        <w:t>(a)</w:t>
      </w:r>
      <w:r>
        <w:rPr>
          <w:rFonts w:ascii="Arial" w:hAnsi="Arial" w:cs="Arial"/>
          <w:color w:val="000000"/>
        </w:rPr>
        <w:tab/>
      </w:r>
      <w:r w:rsidR="00061A79" w:rsidRPr="00A3311D">
        <w:rPr>
          <w:rFonts w:ascii="Arial" w:hAnsi="Arial" w:cs="Arial"/>
          <w:color w:val="000000"/>
        </w:rPr>
        <w:t xml:space="preserve">the type of client you are (including your regulatory client categorisation), </w:t>
      </w:r>
    </w:p>
    <w:p w:rsidR="00061A79" w:rsidRPr="00A3311D" w:rsidRDefault="00A3311D" w:rsidP="00056E5B">
      <w:pPr>
        <w:autoSpaceDE w:val="0"/>
        <w:autoSpaceDN w:val="0"/>
        <w:adjustRightInd w:val="0"/>
        <w:spacing w:line="288" w:lineRule="auto"/>
        <w:jc w:val="both"/>
        <w:rPr>
          <w:rFonts w:ascii="Arial" w:hAnsi="Arial" w:cs="Arial"/>
          <w:color w:val="000000"/>
        </w:rPr>
      </w:pPr>
      <w:r>
        <w:rPr>
          <w:rFonts w:ascii="Arial" w:hAnsi="Arial" w:cs="Arial"/>
          <w:color w:val="000000"/>
        </w:rPr>
        <w:t>(b)</w:t>
      </w:r>
      <w:r>
        <w:rPr>
          <w:rFonts w:ascii="Arial" w:hAnsi="Arial" w:cs="Arial"/>
          <w:color w:val="000000"/>
        </w:rPr>
        <w:tab/>
      </w:r>
      <w:r w:rsidR="00061A79" w:rsidRPr="00A3311D">
        <w:rPr>
          <w:rFonts w:ascii="Arial" w:hAnsi="Arial" w:cs="Arial"/>
          <w:color w:val="000000"/>
        </w:rPr>
        <w:t>the characteristics of your order;</w:t>
      </w:r>
    </w:p>
    <w:p w:rsidR="00061A79" w:rsidRPr="00A3311D" w:rsidRDefault="00A3311D" w:rsidP="00056E5B">
      <w:pPr>
        <w:autoSpaceDE w:val="0"/>
        <w:autoSpaceDN w:val="0"/>
        <w:adjustRightInd w:val="0"/>
        <w:spacing w:line="288" w:lineRule="auto"/>
        <w:jc w:val="both"/>
        <w:rPr>
          <w:rFonts w:ascii="Arial" w:hAnsi="Arial" w:cs="Arial"/>
          <w:color w:val="000000"/>
        </w:rPr>
      </w:pPr>
      <w:r>
        <w:rPr>
          <w:rFonts w:ascii="Arial" w:hAnsi="Arial" w:cs="Arial"/>
          <w:color w:val="000000"/>
        </w:rPr>
        <w:lastRenderedPageBreak/>
        <w:t>(c)</w:t>
      </w:r>
      <w:r>
        <w:rPr>
          <w:rFonts w:ascii="Arial" w:hAnsi="Arial" w:cs="Arial"/>
          <w:color w:val="000000"/>
        </w:rPr>
        <w:tab/>
      </w:r>
      <w:r w:rsidR="00061A79" w:rsidRPr="00A3311D">
        <w:rPr>
          <w:rFonts w:ascii="Arial" w:hAnsi="Arial" w:cs="Arial"/>
          <w:color w:val="000000"/>
        </w:rPr>
        <w:t>the characteristics of the financial instruments your order relates to; and</w:t>
      </w:r>
    </w:p>
    <w:p w:rsidR="00061A79" w:rsidRPr="00A3311D" w:rsidRDefault="00A3311D" w:rsidP="00A3311D">
      <w:pPr>
        <w:autoSpaceDE w:val="0"/>
        <w:autoSpaceDN w:val="0"/>
        <w:adjustRightInd w:val="0"/>
        <w:spacing w:after="240" w:line="288" w:lineRule="auto"/>
        <w:ind w:left="720" w:hanging="720"/>
        <w:jc w:val="both"/>
        <w:rPr>
          <w:rFonts w:ascii="Arial" w:hAnsi="Arial" w:cs="Arial"/>
          <w:color w:val="000000"/>
        </w:rPr>
      </w:pPr>
      <w:r>
        <w:rPr>
          <w:rFonts w:ascii="Arial" w:hAnsi="Arial" w:cs="Arial"/>
          <w:color w:val="000000"/>
        </w:rPr>
        <w:t>(d)</w:t>
      </w:r>
      <w:r>
        <w:rPr>
          <w:rFonts w:ascii="Arial" w:hAnsi="Arial" w:cs="Arial"/>
          <w:color w:val="000000"/>
        </w:rPr>
        <w:tab/>
      </w:r>
      <w:r w:rsidR="00061A79" w:rsidRPr="00A3311D">
        <w:rPr>
          <w:rFonts w:ascii="Arial" w:hAnsi="Arial" w:cs="Arial"/>
          <w:color w:val="000000"/>
        </w:rPr>
        <w:t>the characteristics of the execution venues (if there is more than one) where your order can be executed.</w:t>
      </w:r>
    </w:p>
    <w:p w:rsidR="00061A79" w:rsidRDefault="00061A79" w:rsidP="004416DB">
      <w:pPr>
        <w:autoSpaceDE w:val="0"/>
        <w:autoSpaceDN w:val="0"/>
        <w:adjustRightInd w:val="0"/>
        <w:spacing w:after="240" w:line="288" w:lineRule="auto"/>
        <w:jc w:val="both"/>
        <w:rPr>
          <w:rFonts w:ascii="Arial" w:hAnsi="Arial" w:cs="Arial"/>
          <w:color w:val="000000"/>
        </w:rPr>
      </w:pPr>
      <w:r w:rsidRPr="00061A79">
        <w:rPr>
          <w:rFonts w:ascii="Arial" w:hAnsi="Arial" w:cs="Arial"/>
          <w:color w:val="000000"/>
        </w:rPr>
        <w:t xml:space="preserve">For most financial investments price will usually be the most important factor although we will, as appropriate, </w:t>
      </w:r>
      <w:proofErr w:type="gramStart"/>
      <w:r w:rsidRPr="00061A79">
        <w:rPr>
          <w:rFonts w:ascii="Arial" w:hAnsi="Arial" w:cs="Arial"/>
          <w:color w:val="000000"/>
        </w:rPr>
        <w:t>take into account</w:t>
      </w:r>
      <w:proofErr w:type="gramEnd"/>
      <w:r w:rsidRPr="00061A79">
        <w:rPr>
          <w:rFonts w:ascii="Arial" w:hAnsi="Arial" w:cs="Arial"/>
          <w:color w:val="000000"/>
        </w:rPr>
        <w:t xml:space="preserve"> the other Execution Factors to such an extent and in such order of priority as we deem appropriate in the particular circumstances of any particular order</w:t>
      </w:r>
      <w:r w:rsidR="00E46B0A">
        <w:rPr>
          <w:rFonts w:ascii="Arial" w:hAnsi="Arial" w:cs="Arial"/>
          <w:color w:val="000000"/>
        </w:rPr>
        <w:t>.</w:t>
      </w:r>
    </w:p>
    <w:p w:rsidR="008B49F0" w:rsidRPr="008B49F0" w:rsidRDefault="008B49F0" w:rsidP="004416DB">
      <w:pPr>
        <w:autoSpaceDE w:val="0"/>
        <w:autoSpaceDN w:val="0"/>
        <w:adjustRightInd w:val="0"/>
        <w:spacing w:after="240" w:line="288" w:lineRule="auto"/>
        <w:jc w:val="both"/>
        <w:rPr>
          <w:rFonts w:ascii="Arial" w:hAnsi="Arial" w:cs="Arial"/>
          <w:b/>
          <w:color w:val="000000"/>
        </w:rPr>
      </w:pPr>
      <w:r>
        <w:rPr>
          <w:rFonts w:ascii="Arial" w:hAnsi="Arial" w:cs="Arial"/>
          <w:b/>
          <w:color w:val="000000"/>
        </w:rPr>
        <w:t>7 Execution Venues</w:t>
      </w:r>
    </w:p>
    <w:p w:rsidR="008B49F0" w:rsidRPr="008B49F0" w:rsidRDefault="008B49F0" w:rsidP="004416DB">
      <w:pPr>
        <w:autoSpaceDE w:val="0"/>
        <w:autoSpaceDN w:val="0"/>
        <w:adjustRightInd w:val="0"/>
        <w:spacing w:after="240" w:line="288" w:lineRule="auto"/>
        <w:jc w:val="both"/>
        <w:rPr>
          <w:rFonts w:ascii="Arial" w:hAnsi="Arial" w:cs="Arial"/>
          <w:color w:val="000000"/>
        </w:rPr>
      </w:pPr>
      <w:r w:rsidRPr="008B49F0">
        <w:rPr>
          <w:rFonts w:ascii="Arial" w:hAnsi="Arial" w:cs="Arial"/>
          <w:color w:val="000000"/>
        </w:rPr>
        <w:t>As part of our duty to deliver best execution, we will consider which execution venue is the most suitable to obtain the best results for you. We may execute orders at any of the following types of execution venue:</w:t>
      </w:r>
    </w:p>
    <w:p w:rsidR="008B49F0" w:rsidRPr="008B49F0" w:rsidRDefault="008B49F0" w:rsidP="00056E5B">
      <w:pPr>
        <w:autoSpaceDE w:val="0"/>
        <w:autoSpaceDN w:val="0"/>
        <w:adjustRightInd w:val="0"/>
        <w:spacing w:line="288" w:lineRule="auto"/>
        <w:jc w:val="both"/>
        <w:rPr>
          <w:rFonts w:ascii="Arial" w:hAnsi="Arial" w:cs="Arial"/>
          <w:color w:val="000000"/>
        </w:rPr>
      </w:pPr>
      <w:r>
        <w:rPr>
          <w:rFonts w:ascii="Arial" w:hAnsi="Arial" w:cs="Arial"/>
          <w:color w:val="000000"/>
        </w:rPr>
        <w:t>(a)</w:t>
      </w:r>
      <w:r>
        <w:rPr>
          <w:rFonts w:ascii="Arial" w:hAnsi="Arial" w:cs="Arial"/>
          <w:color w:val="000000"/>
        </w:rPr>
        <w:tab/>
      </w:r>
      <w:r w:rsidRPr="008B49F0">
        <w:rPr>
          <w:rFonts w:ascii="Arial" w:hAnsi="Arial" w:cs="Arial"/>
          <w:color w:val="000000"/>
        </w:rPr>
        <w:t>on a Regulated Market (as defined in the FCA Rules); or</w:t>
      </w:r>
    </w:p>
    <w:p w:rsidR="008B49F0" w:rsidRPr="008B49F0" w:rsidRDefault="008B49F0" w:rsidP="00056E5B">
      <w:pPr>
        <w:autoSpaceDE w:val="0"/>
        <w:autoSpaceDN w:val="0"/>
        <w:adjustRightInd w:val="0"/>
        <w:spacing w:line="288" w:lineRule="auto"/>
        <w:jc w:val="both"/>
        <w:rPr>
          <w:rFonts w:ascii="Arial" w:hAnsi="Arial" w:cs="Arial"/>
          <w:color w:val="000000"/>
        </w:rPr>
      </w:pPr>
      <w:r>
        <w:rPr>
          <w:rFonts w:ascii="Arial" w:hAnsi="Arial" w:cs="Arial"/>
          <w:color w:val="000000"/>
        </w:rPr>
        <w:t>(b)</w:t>
      </w:r>
      <w:r>
        <w:rPr>
          <w:rFonts w:ascii="Arial" w:hAnsi="Arial" w:cs="Arial"/>
          <w:color w:val="000000"/>
        </w:rPr>
        <w:tab/>
      </w:r>
      <w:r w:rsidRPr="008B49F0">
        <w:rPr>
          <w:rFonts w:ascii="Arial" w:hAnsi="Arial" w:cs="Arial"/>
          <w:color w:val="000000"/>
        </w:rPr>
        <w:t>on a Multilateral Trading Facility (as defined in the FCA Rules); or</w:t>
      </w:r>
    </w:p>
    <w:p w:rsidR="008B49F0" w:rsidRPr="008B49F0" w:rsidRDefault="008B49F0" w:rsidP="00056E5B">
      <w:pPr>
        <w:autoSpaceDE w:val="0"/>
        <w:autoSpaceDN w:val="0"/>
        <w:adjustRightInd w:val="0"/>
        <w:spacing w:line="288" w:lineRule="auto"/>
        <w:ind w:firstLine="720"/>
        <w:jc w:val="both"/>
        <w:rPr>
          <w:rFonts w:ascii="Arial" w:hAnsi="Arial" w:cs="Arial"/>
          <w:color w:val="000000"/>
        </w:rPr>
      </w:pPr>
      <w:r w:rsidRPr="008B49F0">
        <w:rPr>
          <w:rFonts w:ascii="Arial" w:hAnsi="Arial" w:cs="Arial"/>
          <w:color w:val="000000"/>
        </w:rPr>
        <w:t>where we have sought and obtained your consent to do so:</w:t>
      </w:r>
    </w:p>
    <w:p w:rsidR="008B49F0" w:rsidRPr="008B49F0" w:rsidRDefault="00A53EBF" w:rsidP="00056E5B">
      <w:pPr>
        <w:autoSpaceDE w:val="0"/>
        <w:autoSpaceDN w:val="0"/>
        <w:adjustRightInd w:val="0"/>
        <w:spacing w:line="288" w:lineRule="auto"/>
        <w:jc w:val="both"/>
        <w:rPr>
          <w:rFonts w:ascii="Arial" w:hAnsi="Arial" w:cs="Arial"/>
          <w:color w:val="000000"/>
        </w:rPr>
      </w:pPr>
      <w:r>
        <w:rPr>
          <w:rFonts w:ascii="Arial" w:hAnsi="Arial" w:cs="Arial"/>
          <w:color w:val="000000"/>
        </w:rPr>
        <w:t>(c</w:t>
      </w:r>
      <w:r w:rsidR="008B49F0">
        <w:rPr>
          <w:rFonts w:ascii="Arial" w:hAnsi="Arial" w:cs="Arial"/>
          <w:color w:val="000000"/>
        </w:rPr>
        <w:t>)</w:t>
      </w:r>
      <w:r w:rsidR="008B49F0">
        <w:rPr>
          <w:rFonts w:ascii="Arial" w:hAnsi="Arial" w:cs="Arial"/>
          <w:color w:val="000000"/>
        </w:rPr>
        <w:tab/>
      </w:r>
      <w:r w:rsidR="008B49F0" w:rsidRPr="008B49F0">
        <w:rPr>
          <w:rFonts w:ascii="Arial" w:hAnsi="Arial" w:cs="Arial"/>
          <w:color w:val="000000"/>
        </w:rPr>
        <w:t xml:space="preserve">on a Systematic </w:t>
      </w:r>
      <w:proofErr w:type="spellStart"/>
      <w:r w:rsidR="008B49F0" w:rsidRPr="008B49F0">
        <w:rPr>
          <w:rFonts w:ascii="Arial" w:hAnsi="Arial" w:cs="Arial"/>
          <w:color w:val="000000"/>
        </w:rPr>
        <w:t>Internaliser</w:t>
      </w:r>
      <w:proofErr w:type="spellEnd"/>
      <w:r w:rsidR="008B49F0" w:rsidRPr="008B49F0">
        <w:rPr>
          <w:rFonts w:ascii="Arial" w:hAnsi="Arial" w:cs="Arial"/>
          <w:color w:val="000000"/>
        </w:rPr>
        <w:t xml:space="preserve"> (as defined in the FCA Rules); or</w:t>
      </w:r>
    </w:p>
    <w:p w:rsidR="008B49F0" w:rsidRPr="008B49F0" w:rsidRDefault="00A53EBF" w:rsidP="00056E5B">
      <w:pPr>
        <w:autoSpaceDE w:val="0"/>
        <w:autoSpaceDN w:val="0"/>
        <w:adjustRightInd w:val="0"/>
        <w:spacing w:line="288" w:lineRule="auto"/>
        <w:jc w:val="both"/>
        <w:rPr>
          <w:rFonts w:ascii="Arial" w:hAnsi="Arial" w:cs="Arial"/>
          <w:color w:val="000000"/>
        </w:rPr>
      </w:pPr>
      <w:r>
        <w:rPr>
          <w:rFonts w:ascii="Arial" w:hAnsi="Arial" w:cs="Arial"/>
          <w:color w:val="000000"/>
        </w:rPr>
        <w:t>(d</w:t>
      </w:r>
      <w:r w:rsidR="008B49F0">
        <w:rPr>
          <w:rFonts w:ascii="Arial" w:hAnsi="Arial" w:cs="Arial"/>
          <w:color w:val="000000"/>
        </w:rPr>
        <w:t>)</w:t>
      </w:r>
      <w:r w:rsidR="008B49F0">
        <w:rPr>
          <w:rFonts w:ascii="Arial" w:hAnsi="Arial" w:cs="Arial"/>
          <w:color w:val="000000"/>
        </w:rPr>
        <w:tab/>
      </w:r>
      <w:r w:rsidR="008B49F0" w:rsidRPr="008B49F0">
        <w:rPr>
          <w:rFonts w:ascii="Arial" w:hAnsi="Arial" w:cs="Arial"/>
          <w:color w:val="000000"/>
        </w:rPr>
        <w:t>on an OTC crossing venue or electronic trading platform;</w:t>
      </w:r>
      <w:r w:rsidR="008B49F0">
        <w:rPr>
          <w:rFonts w:ascii="Arial" w:hAnsi="Arial" w:cs="Arial"/>
          <w:color w:val="000000"/>
        </w:rPr>
        <w:t xml:space="preserve"> or</w:t>
      </w:r>
    </w:p>
    <w:p w:rsidR="008B49F0" w:rsidRDefault="00A53EBF" w:rsidP="00056E5B">
      <w:pPr>
        <w:autoSpaceDE w:val="0"/>
        <w:autoSpaceDN w:val="0"/>
        <w:adjustRightInd w:val="0"/>
        <w:spacing w:line="288" w:lineRule="auto"/>
        <w:ind w:left="720" w:hanging="720"/>
        <w:jc w:val="both"/>
        <w:rPr>
          <w:rFonts w:ascii="Arial" w:hAnsi="Arial" w:cs="Arial"/>
          <w:color w:val="000000"/>
        </w:rPr>
      </w:pPr>
      <w:r>
        <w:rPr>
          <w:rFonts w:ascii="Arial" w:hAnsi="Arial" w:cs="Arial"/>
          <w:color w:val="000000"/>
        </w:rPr>
        <w:t>(e)</w:t>
      </w:r>
      <w:r w:rsidR="008B49F0">
        <w:rPr>
          <w:rFonts w:ascii="Arial" w:hAnsi="Arial" w:cs="Arial"/>
          <w:color w:val="000000"/>
        </w:rPr>
        <w:tab/>
      </w:r>
      <w:r w:rsidR="008B49F0" w:rsidRPr="008B49F0">
        <w:rPr>
          <w:rFonts w:ascii="Arial" w:hAnsi="Arial" w:cs="Arial"/>
          <w:color w:val="000000"/>
        </w:rPr>
        <w:t>from the book of another broker, invest</w:t>
      </w:r>
      <w:r>
        <w:rPr>
          <w:rFonts w:ascii="Arial" w:hAnsi="Arial" w:cs="Arial"/>
          <w:color w:val="000000"/>
        </w:rPr>
        <w:t xml:space="preserve">ment firm or liquidity provider (as </w:t>
      </w:r>
      <w:proofErr w:type="gramStart"/>
      <w:r>
        <w:rPr>
          <w:rFonts w:ascii="Arial" w:hAnsi="Arial" w:cs="Arial"/>
          <w:color w:val="000000"/>
        </w:rPr>
        <w:t>more full</w:t>
      </w:r>
      <w:proofErr w:type="gramEnd"/>
      <w:r>
        <w:rPr>
          <w:rFonts w:ascii="Arial" w:hAnsi="Arial" w:cs="Arial"/>
          <w:color w:val="000000"/>
        </w:rPr>
        <w:t xml:space="preserve"> described below); or</w:t>
      </w:r>
    </w:p>
    <w:p w:rsidR="00A53EBF" w:rsidRPr="008B49F0" w:rsidRDefault="00A53EBF" w:rsidP="004416DB">
      <w:pPr>
        <w:autoSpaceDE w:val="0"/>
        <w:autoSpaceDN w:val="0"/>
        <w:adjustRightInd w:val="0"/>
        <w:spacing w:after="240" w:line="288" w:lineRule="auto"/>
        <w:jc w:val="both"/>
        <w:rPr>
          <w:rFonts w:ascii="Arial" w:hAnsi="Arial" w:cs="Arial"/>
          <w:color w:val="000000"/>
        </w:rPr>
      </w:pPr>
      <w:r>
        <w:rPr>
          <w:rFonts w:ascii="Arial" w:hAnsi="Arial" w:cs="Arial"/>
          <w:color w:val="000000"/>
        </w:rPr>
        <w:t>(f)</w:t>
      </w:r>
      <w:r>
        <w:rPr>
          <w:rFonts w:ascii="Arial" w:hAnsi="Arial" w:cs="Arial"/>
          <w:color w:val="000000"/>
        </w:rPr>
        <w:tab/>
        <w:t xml:space="preserve">crossing your own order against the order of another client. </w:t>
      </w:r>
    </w:p>
    <w:p w:rsidR="008B49F0" w:rsidRPr="008B49F0" w:rsidRDefault="00236ADE" w:rsidP="004416DB">
      <w:pPr>
        <w:autoSpaceDE w:val="0"/>
        <w:autoSpaceDN w:val="0"/>
        <w:adjustRightInd w:val="0"/>
        <w:spacing w:after="240" w:line="288" w:lineRule="auto"/>
        <w:jc w:val="both"/>
        <w:rPr>
          <w:rFonts w:ascii="Arial" w:hAnsi="Arial" w:cs="Arial"/>
          <w:color w:val="000000"/>
        </w:rPr>
      </w:pPr>
      <w:r>
        <w:rPr>
          <w:rFonts w:ascii="Arial" w:hAnsi="Arial" w:cs="Arial"/>
          <w:color w:val="000000"/>
        </w:rPr>
        <w:t xml:space="preserve">The Top </w:t>
      </w:r>
      <w:r w:rsidR="005D0692">
        <w:rPr>
          <w:rFonts w:ascii="Arial" w:hAnsi="Arial" w:cs="Arial"/>
          <w:color w:val="000000"/>
        </w:rPr>
        <w:t>5 execution venues as required by MiFID 11 RTS 28 are set out on our website.</w:t>
      </w:r>
      <w:r w:rsidR="008B49F0" w:rsidRPr="008B49F0">
        <w:rPr>
          <w:rFonts w:ascii="Arial" w:hAnsi="Arial" w:cs="Arial"/>
          <w:color w:val="000000"/>
        </w:rPr>
        <w:t xml:space="preserve"> </w:t>
      </w:r>
    </w:p>
    <w:p w:rsidR="008B49F0" w:rsidRPr="008B49F0" w:rsidRDefault="008B49F0" w:rsidP="004416DB">
      <w:pPr>
        <w:autoSpaceDE w:val="0"/>
        <w:autoSpaceDN w:val="0"/>
        <w:adjustRightInd w:val="0"/>
        <w:spacing w:after="240" w:line="288" w:lineRule="auto"/>
        <w:jc w:val="both"/>
        <w:rPr>
          <w:rFonts w:ascii="Arial" w:hAnsi="Arial" w:cs="Arial"/>
          <w:color w:val="000000"/>
        </w:rPr>
      </w:pPr>
      <w:r w:rsidRPr="008B49F0">
        <w:rPr>
          <w:rFonts w:ascii="Arial" w:hAnsi="Arial" w:cs="Arial"/>
          <w:color w:val="000000"/>
        </w:rPr>
        <w:t xml:space="preserve">In some </w:t>
      </w:r>
      <w:proofErr w:type="gramStart"/>
      <w:r w:rsidRPr="008B49F0">
        <w:rPr>
          <w:rFonts w:ascii="Arial" w:hAnsi="Arial" w:cs="Arial"/>
          <w:color w:val="000000"/>
        </w:rPr>
        <w:t>instances</w:t>
      </w:r>
      <w:proofErr w:type="gramEnd"/>
      <w:r w:rsidRPr="008B49F0">
        <w:rPr>
          <w:rFonts w:ascii="Arial" w:hAnsi="Arial" w:cs="Arial"/>
          <w:color w:val="000000"/>
        </w:rPr>
        <w:t xml:space="preserve"> there may only be one choice of execution venue.  Where there is a choice, in selecting the most appropriate execution venue, generally we will seek best price (taking account of commissions and other transaction costs). However, each execution venue may not necessarily reflect the best price or lowest commission rate since, consistent with our regulatory obligations, we evaluate order execution periodically and systematically and consider alternative methods designed to improve the execution process, taking account of a wide variety of execution factors, including:</w:t>
      </w:r>
    </w:p>
    <w:p w:rsidR="008B49F0" w:rsidRPr="00C2515D" w:rsidRDefault="00C2515D" w:rsidP="00056E5B">
      <w:pPr>
        <w:autoSpaceDE w:val="0"/>
        <w:autoSpaceDN w:val="0"/>
        <w:adjustRightInd w:val="0"/>
        <w:spacing w:line="288" w:lineRule="auto"/>
        <w:jc w:val="both"/>
        <w:rPr>
          <w:rFonts w:ascii="Arial" w:hAnsi="Arial" w:cs="Arial"/>
          <w:color w:val="000000"/>
        </w:rPr>
      </w:pPr>
      <w:r>
        <w:rPr>
          <w:rFonts w:ascii="Arial" w:hAnsi="Arial" w:cs="Arial"/>
          <w:color w:val="000000"/>
        </w:rPr>
        <w:t>(a)</w:t>
      </w:r>
      <w:r>
        <w:rPr>
          <w:rFonts w:ascii="Arial" w:hAnsi="Arial" w:cs="Arial"/>
          <w:color w:val="000000"/>
        </w:rPr>
        <w:tab/>
      </w:r>
      <w:r w:rsidR="008B49F0" w:rsidRPr="00C2515D">
        <w:rPr>
          <w:rFonts w:ascii="Arial" w:hAnsi="Arial" w:cs="Arial"/>
          <w:color w:val="000000"/>
        </w:rPr>
        <w:t>the price available and the depth of liquidity generally available at that price;</w:t>
      </w:r>
    </w:p>
    <w:p w:rsidR="008B49F0" w:rsidRPr="00C2515D" w:rsidRDefault="00C2515D" w:rsidP="00056E5B">
      <w:pPr>
        <w:autoSpaceDE w:val="0"/>
        <w:autoSpaceDN w:val="0"/>
        <w:adjustRightInd w:val="0"/>
        <w:spacing w:line="288" w:lineRule="auto"/>
        <w:jc w:val="both"/>
        <w:rPr>
          <w:rFonts w:ascii="Arial" w:hAnsi="Arial" w:cs="Arial"/>
          <w:color w:val="000000"/>
        </w:rPr>
      </w:pPr>
      <w:r>
        <w:rPr>
          <w:rFonts w:ascii="Arial" w:hAnsi="Arial" w:cs="Arial"/>
          <w:color w:val="000000"/>
        </w:rPr>
        <w:t>(b)</w:t>
      </w:r>
      <w:r>
        <w:rPr>
          <w:rFonts w:ascii="Arial" w:hAnsi="Arial" w:cs="Arial"/>
          <w:color w:val="000000"/>
        </w:rPr>
        <w:tab/>
      </w:r>
      <w:r w:rsidR="008B49F0" w:rsidRPr="00C2515D">
        <w:rPr>
          <w:rFonts w:ascii="Arial" w:hAnsi="Arial" w:cs="Arial"/>
          <w:color w:val="000000"/>
        </w:rPr>
        <w:t>the ability of the execution venue to manage complex orders;</w:t>
      </w:r>
    </w:p>
    <w:p w:rsidR="008B49F0" w:rsidRPr="00C2515D" w:rsidRDefault="00C2515D" w:rsidP="00056E5B">
      <w:pPr>
        <w:autoSpaceDE w:val="0"/>
        <w:autoSpaceDN w:val="0"/>
        <w:adjustRightInd w:val="0"/>
        <w:spacing w:line="288" w:lineRule="auto"/>
        <w:jc w:val="both"/>
        <w:rPr>
          <w:rFonts w:ascii="Arial" w:hAnsi="Arial" w:cs="Arial"/>
          <w:color w:val="000000"/>
        </w:rPr>
      </w:pPr>
      <w:r>
        <w:rPr>
          <w:rFonts w:ascii="Arial" w:hAnsi="Arial" w:cs="Arial"/>
          <w:color w:val="000000"/>
        </w:rPr>
        <w:t>(c)</w:t>
      </w:r>
      <w:r>
        <w:rPr>
          <w:rFonts w:ascii="Arial" w:hAnsi="Arial" w:cs="Arial"/>
          <w:color w:val="000000"/>
        </w:rPr>
        <w:tab/>
      </w:r>
      <w:r w:rsidR="008B49F0" w:rsidRPr="00C2515D">
        <w:rPr>
          <w:rFonts w:ascii="Arial" w:hAnsi="Arial" w:cs="Arial"/>
          <w:color w:val="000000"/>
        </w:rPr>
        <w:t>the speed of execution;</w:t>
      </w:r>
    </w:p>
    <w:p w:rsidR="008B49F0" w:rsidRPr="00C2515D" w:rsidRDefault="00C2515D" w:rsidP="00056E5B">
      <w:pPr>
        <w:autoSpaceDE w:val="0"/>
        <w:autoSpaceDN w:val="0"/>
        <w:adjustRightInd w:val="0"/>
        <w:spacing w:line="288" w:lineRule="auto"/>
        <w:jc w:val="both"/>
        <w:rPr>
          <w:rFonts w:ascii="Arial" w:hAnsi="Arial" w:cs="Arial"/>
          <w:color w:val="000000"/>
        </w:rPr>
      </w:pPr>
      <w:r>
        <w:rPr>
          <w:rFonts w:ascii="Arial" w:hAnsi="Arial" w:cs="Arial"/>
          <w:color w:val="000000"/>
        </w:rPr>
        <w:t>(d)</w:t>
      </w:r>
      <w:r>
        <w:rPr>
          <w:rFonts w:ascii="Arial" w:hAnsi="Arial" w:cs="Arial"/>
          <w:color w:val="000000"/>
        </w:rPr>
        <w:tab/>
      </w:r>
      <w:r w:rsidR="008B49F0" w:rsidRPr="00C2515D">
        <w:rPr>
          <w:rFonts w:ascii="Arial" w:hAnsi="Arial" w:cs="Arial"/>
          <w:color w:val="000000"/>
        </w:rPr>
        <w:t>the creditworthiness of the execution venue;</w:t>
      </w:r>
    </w:p>
    <w:p w:rsidR="008B49F0" w:rsidRPr="00C2515D" w:rsidRDefault="00C2515D" w:rsidP="00056E5B">
      <w:pPr>
        <w:autoSpaceDE w:val="0"/>
        <w:autoSpaceDN w:val="0"/>
        <w:adjustRightInd w:val="0"/>
        <w:spacing w:line="288" w:lineRule="auto"/>
        <w:jc w:val="both"/>
        <w:rPr>
          <w:rFonts w:ascii="Arial" w:hAnsi="Arial" w:cs="Arial"/>
          <w:color w:val="000000"/>
        </w:rPr>
      </w:pPr>
      <w:r>
        <w:rPr>
          <w:rFonts w:ascii="Arial" w:hAnsi="Arial" w:cs="Arial"/>
          <w:color w:val="000000"/>
        </w:rPr>
        <w:t>(e)</w:t>
      </w:r>
      <w:r>
        <w:rPr>
          <w:rFonts w:ascii="Arial" w:hAnsi="Arial" w:cs="Arial"/>
          <w:color w:val="000000"/>
        </w:rPr>
        <w:tab/>
      </w:r>
      <w:r w:rsidR="008B49F0" w:rsidRPr="00C2515D">
        <w:rPr>
          <w:rFonts w:ascii="Arial" w:hAnsi="Arial" w:cs="Arial"/>
          <w:color w:val="000000"/>
        </w:rPr>
        <w:t>the quality of related clearing and settlement facilities; and</w:t>
      </w:r>
    </w:p>
    <w:p w:rsidR="008B49F0" w:rsidRPr="00C2515D" w:rsidRDefault="00C2515D" w:rsidP="00C2515D">
      <w:pPr>
        <w:autoSpaceDE w:val="0"/>
        <w:autoSpaceDN w:val="0"/>
        <w:adjustRightInd w:val="0"/>
        <w:spacing w:after="240" w:line="288" w:lineRule="auto"/>
        <w:jc w:val="both"/>
        <w:rPr>
          <w:rFonts w:ascii="Arial" w:hAnsi="Arial" w:cs="Arial"/>
          <w:color w:val="000000"/>
        </w:rPr>
      </w:pPr>
      <w:r>
        <w:rPr>
          <w:rFonts w:ascii="Arial" w:hAnsi="Arial" w:cs="Arial"/>
          <w:color w:val="000000"/>
        </w:rPr>
        <w:t>(f)</w:t>
      </w:r>
      <w:r>
        <w:rPr>
          <w:rFonts w:ascii="Arial" w:hAnsi="Arial" w:cs="Arial"/>
          <w:color w:val="000000"/>
        </w:rPr>
        <w:tab/>
      </w:r>
      <w:r w:rsidR="008B49F0" w:rsidRPr="00C2515D">
        <w:rPr>
          <w:rFonts w:ascii="Arial" w:hAnsi="Arial" w:cs="Arial"/>
          <w:color w:val="000000"/>
        </w:rPr>
        <w:t xml:space="preserve">any other factors relevant in the </w:t>
      </w:r>
      <w:proofErr w:type="gramStart"/>
      <w:r w:rsidR="008B49F0" w:rsidRPr="00C2515D">
        <w:rPr>
          <w:rFonts w:ascii="Arial" w:hAnsi="Arial" w:cs="Arial"/>
          <w:color w:val="000000"/>
        </w:rPr>
        <w:t>particular circumstances</w:t>
      </w:r>
      <w:proofErr w:type="gramEnd"/>
      <w:r w:rsidR="008B49F0" w:rsidRPr="00C2515D">
        <w:rPr>
          <w:rFonts w:ascii="Arial" w:hAnsi="Arial" w:cs="Arial"/>
          <w:color w:val="000000"/>
        </w:rPr>
        <w:t>.</w:t>
      </w:r>
    </w:p>
    <w:p w:rsidR="008B49F0" w:rsidRDefault="008B49F0" w:rsidP="004416DB">
      <w:pPr>
        <w:autoSpaceDE w:val="0"/>
        <w:autoSpaceDN w:val="0"/>
        <w:adjustRightInd w:val="0"/>
        <w:spacing w:after="240" w:line="288" w:lineRule="auto"/>
        <w:jc w:val="both"/>
        <w:rPr>
          <w:rFonts w:ascii="Arial" w:hAnsi="Arial" w:cs="Arial"/>
          <w:color w:val="000000"/>
        </w:rPr>
      </w:pPr>
      <w:r w:rsidRPr="008B49F0">
        <w:rPr>
          <w:rFonts w:ascii="Arial" w:hAnsi="Arial" w:cs="Arial"/>
          <w:color w:val="000000"/>
        </w:rPr>
        <w:lastRenderedPageBreak/>
        <w:t xml:space="preserve">Although different execution strategies are used on a case-by-case basis (dependent on </w:t>
      </w:r>
      <w:r w:rsidR="00E46B0A">
        <w:rPr>
          <w:rFonts w:ascii="Arial" w:hAnsi="Arial" w:cs="Arial"/>
          <w:color w:val="000000"/>
        </w:rPr>
        <w:t xml:space="preserve">various circumstances including </w:t>
      </w:r>
      <w:r w:rsidRPr="008B49F0">
        <w:rPr>
          <w:rFonts w:ascii="Arial" w:hAnsi="Arial" w:cs="Arial"/>
          <w:color w:val="000000"/>
        </w:rPr>
        <w:t>market conditions, liquidity, investment strategy and your instructions), the weighting of the above factors will often be determined by the type of financial instrument to be traded. Further information per financial instrument is set out below</w:t>
      </w:r>
      <w:r w:rsidR="00A53EBF">
        <w:rPr>
          <w:rFonts w:ascii="Arial" w:hAnsi="Arial" w:cs="Arial"/>
          <w:color w:val="000000"/>
        </w:rPr>
        <w:t>.</w:t>
      </w:r>
    </w:p>
    <w:p w:rsidR="00A53EBF" w:rsidRPr="00A53EBF" w:rsidRDefault="00A53EBF" w:rsidP="004416DB">
      <w:pPr>
        <w:autoSpaceDE w:val="0"/>
        <w:autoSpaceDN w:val="0"/>
        <w:adjustRightInd w:val="0"/>
        <w:spacing w:after="240" w:line="288" w:lineRule="auto"/>
        <w:jc w:val="both"/>
        <w:rPr>
          <w:rFonts w:ascii="Arial" w:hAnsi="Arial" w:cs="Arial"/>
          <w:b/>
          <w:color w:val="000000"/>
        </w:rPr>
      </w:pPr>
      <w:r>
        <w:rPr>
          <w:rFonts w:ascii="Arial" w:hAnsi="Arial" w:cs="Arial"/>
          <w:b/>
          <w:color w:val="000000"/>
        </w:rPr>
        <w:t>8 Passing on Orders for Execution</w:t>
      </w:r>
    </w:p>
    <w:p w:rsidR="00A53EBF" w:rsidRDefault="00F478E9" w:rsidP="004416DB">
      <w:pPr>
        <w:autoSpaceDE w:val="0"/>
        <w:autoSpaceDN w:val="0"/>
        <w:adjustRightInd w:val="0"/>
        <w:spacing w:after="240" w:line="288" w:lineRule="auto"/>
        <w:jc w:val="both"/>
        <w:rPr>
          <w:rFonts w:ascii="Arial" w:hAnsi="Arial" w:cs="Arial"/>
          <w:color w:val="000000"/>
        </w:rPr>
      </w:pPr>
      <w:r>
        <w:rPr>
          <w:rFonts w:ascii="Arial" w:hAnsi="Arial" w:cs="Arial"/>
          <w:color w:val="000000"/>
        </w:rPr>
        <w:t>As referred to above, o</w:t>
      </w:r>
      <w:r w:rsidRPr="00F478E9">
        <w:rPr>
          <w:rFonts w:ascii="Arial" w:hAnsi="Arial" w:cs="Arial"/>
          <w:color w:val="000000"/>
        </w:rPr>
        <w:t>n occasion we may pass an order on to another broker</w:t>
      </w:r>
      <w:r w:rsidR="00706F07">
        <w:rPr>
          <w:rFonts w:ascii="Arial" w:hAnsi="Arial" w:cs="Arial"/>
          <w:color w:val="000000"/>
        </w:rPr>
        <w:t xml:space="preserve"> including Archr brokers (DIFC) Limited</w:t>
      </w:r>
      <w:bookmarkStart w:id="0" w:name="_GoBack"/>
      <w:bookmarkEnd w:id="0"/>
      <w:r w:rsidR="00706F07">
        <w:rPr>
          <w:rFonts w:ascii="Arial" w:hAnsi="Arial" w:cs="Arial"/>
          <w:color w:val="000000"/>
        </w:rPr>
        <w:t xml:space="preserve"> </w:t>
      </w:r>
      <w:r w:rsidRPr="00F478E9">
        <w:rPr>
          <w:rFonts w:ascii="Arial" w:hAnsi="Arial" w:cs="Arial"/>
          <w:color w:val="000000"/>
        </w:rPr>
        <w:t xml:space="preserve"> to execute</w:t>
      </w:r>
      <w:r w:rsidR="00E46B0A">
        <w:rPr>
          <w:rFonts w:ascii="Arial" w:hAnsi="Arial" w:cs="Arial"/>
          <w:color w:val="000000"/>
        </w:rPr>
        <w:t xml:space="preserve"> (which will be the execution venue)</w:t>
      </w:r>
      <w:r w:rsidRPr="00F478E9">
        <w:rPr>
          <w:rFonts w:ascii="Arial" w:hAnsi="Arial" w:cs="Arial"/>
          <w:color w:val="000000"/>
        </w:rPr>
        <w:t>, for example, if we do not have membership of a local exchange</w:t>
      </w:r>
      <w:r>
        <w:rPr>
          <w:rFonts w:ascii="Arial" w:hAnsi="Arial" w:cs="Arial"/>
          <w:color w:val="000000"/>
        </w:rPr>
        <w:t>.</w:t>
      </w:r>
    </w:p>
    <w:p w:rsidR="00F478E9" w:rsidRPr="00F478E9" w:rsidRDefault="00F478E9" w:rsidP="004416DB">
      <w:pPr>
        <w:autoSpaceDE w:val="0"/>
        <w:autoSpaceDN w:val="0"/>
        <w:adjustRightInd w:val="0"/>
        <w:spacing w:after="240" w:line="288" w:lineRule="auto"/>
        <w:jc w:val="both"/>
        <w:rPr>
          <w:rFonts w:ascii="Arial" w:hAnsi="Arial" w:cs="Arial"/>
          <w:color w:val="000000"/>
        </w:rPr>
      </w:pPr>
      <w:r w:rsidRPr="00F478E9">
        <w:rPr>
          <w:rFonts w:ascii="Arial" w:hAnsi="Arial" w:cs="Arial"/>
          <w:color w:val="000000"/>
        </w:rPr>
        <w:t xml:space="preserve">We adopt procedures relating to our selection of other brokers. Before using such a </w:t>
      </w:r>
      <w:proofErr w:type="gramStart"/>
      <w:r w:rsidRPr="00F478E9">
        <w:rPr>
          <w:rFonts w:ascii="Arial" w:hAnsi="Arial" w:cs="Arial"/>
          <w:color w:val="000000"/>
        </w:rPr>
        <w:t>third party</w:t>
      </w:r>
      <w:proofErr w:type="gramEnd"/>
      <w:r w:rsidRPr="00F478E9">
        <w:rPr>
          <w:rFonts w:ascii="Arial" w:hAnsi="Arial" w:cs="Arial"/>
          <w:color w:val="000000"/>
        </w:rPr>
        <w:t xml:space="preserve"> broker, we evaluate inter alia the broker's:</w:t>
      </w:r>
    </w:p>
    <w:p w:rsidR="00F478E9" w:rsidRPr="00C2515D" w:rsidRDefault="00C2515D" w:rsidP="00056E5B">
      <w:pPr>
        <w:autoSpaceDE w:val="0"/>
        <w:autoSpaceDN w:val="0"/>
        <w:adjustRightInd w:val="0"/>
        <w:spacing w:line="288" w:lineRule="auto"/>
        <w:jc w:val="both"/>
        <w:rPr>
          <w:rFonts w:ascii="Arial" w:hAnsi="Arial" w:cs="Arial"/>
          <w:color w:val="000000"/>
        </w:rPr>
      </w:pPr>
      <w:r>
        <w:rPr>
          <w:rFonts w:ascii="Arial" w:hAnsi="Arial" w:cs="Arial"/>
          <w:color w:val="000000"/>
        </w:rPr>
        <w:t>(a)</w:t>
      </w:r>
      <w:r>
        <w:rPr>
          <w:rFonts w:ascii="Arial" w:hAnsi="Arial" w:cs="Arial"/>
          <w:color w:val="000000"/>
        </w:rPr>
        <w:tab/>
      </w:r>
      <w:r w:rsidR="00F478E9" w:rsidRPr="00C2515D">
        <w:rPr>
          <w:rFonts w:ascii="Arial" w:hAnsi="Arial" w:cs="Arial"/>
          <w:color w:val="000000"/>
        </w:rPr>
        <w:t xml:space="preserve">competitiveness of commission rates and </w:t>
      </w:r>
      <w:proofErr w:type="gramStart"/>
      <w:r w:rsidR="00F478E9" w:rsidRPr="00C2515D">
        <w:rPr>
          <w:rFonts w:ascii="Arial" w:hAnsi="Arial" w:cs="Arial"/>
          <w:color w:val="000000"/>
        </w:rPr>
        <w:t>spreads;,</w:t>
      </w:r>
      <w:proofErr w:type="gramEnd"/>
      <w:r w:rsidR="00F478E9" w:rsidRPr="00C2515D">
        <w:rPr>
          <w:rFonts w:ascii="Arial" w:hAnsi="Arial" w:cs="Arial"/>
          <w:color w:val="000000"/>
        </w:rPr>
        <w:t xml:space="preserve"> </w:t>
      </w:r>
    </w:p>
    <w:p w:rsidR="00F478E9" w:rsidRPr="00C2515D" w:rsidRDefault="00C2515D" w:rsidP="00056E5B">
      <w:pPr>
        <w:autoSpaceDE w:val="0"/>
        <w:autoSpaceDN w:val="0"/>
        <w:adjustRightInd w:val="0"/>
        <w:spacing w:line="288" w:lineRule="auto"/>
        <w:jc w:val="both"/>
        <w:rPr>
          <w:rFonts w:ascii="Arial" w:hAnsi="Arial" w:cs="Arial"/>
          <w:color w:val="000000"/>
        </w:rPr>
      </w:pPr>
      <w:r>
        <w:rPr>
          <w:rFonts w:ascii="Arial" w:hAnsi="Arial" w:cs="Arial"/>
          <w:color w:val="000000"/>
        </w:rPr>
        <w:t>(b)</w:t>
      </w:r>
      <w:r>
        <w:rPr>
          <w:rFonts w:ascii="Arial" w:hAnsi="Arial" w:cs="Arial"/>
          <w:color w:val="000000"/>
        </w:rPr>
        <w:tab/>
      </w:r>
      <w:r w:rsidR="00F478E9" w:rsidRPr="00C2515D">
        <w:rPr>
          <w:rFonts w:ascii="Arial" w:hAnsi="Arial" w:cs="Arial"/>
          <w:color w:val="000000"/>
        </w:rPr>
        <w:t>promptness of execution;</w:t>
      </w:r>
    </w:p>
    <w:p w:rsidR="00F478E9" w:rsidRPr="00C2515D" w:rsidRDefault="00C2515D" w:rsidP="00056E5B">
      <w:pPr>
        <w:autoSpaceDE w:val="0"/>
        <w:autoSpaceDN w:val="0"/>
        <w:adjustRightInd w:val="0"/>
        <w:spacing w:line="288" w:lineRule="auto"/>
        <w:jc w:val="both"/>
        <w:rPr>
          <w:rFonts w:ascii="Arial" w:hAnsi="Arial" w:cs="Arial"/>
          <w:color w:val="000000"/>
        </w:rPr>
      </w:pPr>
      <w:r>
        <w:rPr>
          <w:rFonts w:ascii="Arial" w:hAnsi="Arial" w:cs="Arial"/>
          <w:color w:val="000000"/>
        </w:rPr>
        <w:t>(c)</w:t>
      </w:r>
      <w:r>
        <w:rPr>
          <w:rFonts w:ascii="Arial" w:hAnsi="Arial" w:cs="Arial"/>
          <w:color w:val="000000"/>
        </w:rPr>
        <w:tab/>
      </w:r>
      <w:proofErr w:type="gramStart"/>
      <w:r w:rsidR="00F478E9" w:rsidRPr="00C2515D">
        <w:rPr>
          <w:rFonts w:ascii="Arial" w:hAnsi="Arial" w:cs="Arial"/>
          <w:color w:val="000000"/>
        </w:rPr>
        <w:t>past history</w:t>
      </w:r>
      <w:proofErr w:type="gramEnd"/>
      <w:r w:rsidR="00F478E9" w:rsidRPr="00C2515D">
        <w:rPr>
          <w:rFonts w:ascii="Arial" w:hAnsi="Arial" w:cs="Arial"/>
          <w:color w:val="000000"/>
        </w:rPr>
        <w:t xml:space="preserve"> in executing orders;</w:t>
      </w:r>
    </w:p>
    <w:p w:rsidR="00F478E9" w:rsidRPr="00C2515D" w:rsidRDefault="00C2515D" w:rsidP="00056E5B">
      <w:pPr>
        <w:autoSpaceDE w:val="0"/>
        <w:autoSpaceDN w:val="0"/>
        <w:adjustRightInd w:val="0"/>
        <w:spacing w:line="288" w:lineRule="auto"/>
        <w:jc w:val="both"/>
        <w:rPr>
          <w:rFonts w:ascii="Arial" w:hAnsi="Arial" w:cs="Arial"/>
          <w:color w:val="000000"/>
        </w:rPr>
      </w:pPr>
      <w:r>
        <w:rPr>
          <w:rFonts w:ascii="Arial" w:hAnsi="Arial" w:cs="Arial"/>
          <w:color w:val="000000"/>
        </w:rPr>
        <w:t>(d)</w:t>
      </w:r>
      <w:r>
        <w:rPr>
          <w:rFonts w:ascii="Arial" w:hAnsi="Arial" w:cs="Arial"/>
          <w:color w:val="000000"/>
        </w:rPr>
        <w:tab/>
      </w:r>
      <w:r w:rsidR="00F478E9" w:rsidRPr="00C2515D">
        <w:rPr>
          <w:rFonts w:ascii="Arial" w:hAnsi="Arial" w:cs="Arial"/>
          <w:color w:val="000000"/>
        </w:rPr>
        <w:t>clearance and settlement capabilities;</w:t>
      </w:r>
    </w:p>
    <w:p w:rsidR="00F478E9" w:rsidRPr="00C2515D" w:rsidRDefault="00C2515D" w:rsidP="00056E5B">
      <w:pPr>
        <w:autoSpaceDE w:val="0"/>
        <w:autoSpaceDN w:val="0"/>
        <w:adjustRightInd w:val="0"/>
        <w:spacing w:line="288" w:lineRule="auto"/>
        <w:jc w:val="both"/>
        <w:rPr>
          <w:rFonts w:ascii="Arial" w:hAnsi="Arial" w:cs="Arial"/>
          <w:color w:val="000000"/>
        </w:rPr>
      </w:pPr>
      <w:r>
        <w:rPr>
          <w:rFonts w:ascii="Arial" w:hAnsi="Arial" w:cs="Arial"/>
          <w:color w:val="000000"/>
        </w:rPr>
        <w:t>(e)</w:t>
      </w:r>
      <w:r w:rsidR="00AF18CB">
        <w:rPr>
          <w:rFonts w:ascii="Arial" w:hAnsi="Arial" w:cs="Arial"/>
          <w:color w:val="000000"/>
        </w:rPr>
        <w:tab/>
      </w:r>
      <w:r w:rsidR="00F478E9" w:rsidRPr="00C2515D">
        <w:rPr>
          <w:rFonts w:ascii="Arial" w:hAnsi="Arial" w:cs="Arial"/>
          <w:color w:val="000000"/>
        </w:rPr>
        <w:t>provision of delegated regulatory reporting;</w:t>
      </w:r>
    </w:p>
    <w:p w:rsidR="00F478E9" w:rsidRPr="00C2515D" w:rsidRDefault="00AF18CB" w:rsidP="00056E5B">
      <w:pPr>
        <w:autoSpaceDE w:val="0"/>
        <w:autoSpaceDN w:val="0"/>
        <w:adjustRightInd w:val="0"/>
        <w:spacing w:line="288" w:lineRule="auto"/>
        <w:jc w:val="both"/>
        <w:rPr>
          <w:rFonts w:ascii="Arial" w:hAnsi="Arial" w:cs="Arial"/>
          <w:color w:val="000000"/>
        </w:rPr>
      </w:pPr>
      <w:r>
        <w:rPr>
          <w:rFonts w:ascii="Arial" w:hAnsi="Arial" w:cs="Arial"/>
          <w:color w:val="000000"/>
        </w:rPr>
        <w:t>(f)</w:t>
      </w:r>
      <w:r>
        <w:rPr>
          <w:rFonts w:ascii="Arial" w:hAnsi="Arial" w:cs="Arial"/>
          <w:color w:val="000000"/>
        </w:rPr>
        <w:tab/>
      </w:r>
      <w:r w:rsidR="00F478E9" w:rsidRPr="00C2515D">
        <w:rPr>
          <w:rFonts w:ascii="Arial" w:hAnsi="Arial" w:cs="Arial"/>
          <w:color w:val="000000"/>
        </w:rPr>
        <w:t>quality of service;</w:t>
      </w:r>
    </w:p>
    <w:p w:rsidR="00F478E9" w:rsidRPr="00C2515D" w:rsidRDefault="00AF18CB" w:rsidP="00056E5B">
      <w:pPr>
        <w:autoSpaceDE w:val="0"/>
        <w:autoSpaceDN w:val="0"/>
        <w:adjustRightInd w:val="0"/>
        <w:spacing w:line="288" w:lineRule="auto"/>
        <w:jc w:val="both"/>
        <w:rPr>
          <w:rFonts w:ascii="Arial" w:hAnsi="Arial" w:cs="Arial"/>
          <w:color w:val="000000"/>
        </w:rPr>
      </w:pPr>
      <w:r>
        <w:rPr>
          <w:rFonts w:ascii="Arial" w:hAnsi="Arial" w:cs="Arial"/>
          <w:color w:val="000000"/>
        </w:rPr>
        <w:t>(g)</w:t>
      </w:r>
      <w:r>
        <w:rPr>
          <w:rFonts w:ascii="Arial" w:hAnsi="Arial" w:cs="Arial"/>
          <w:color w:val="000000"/>
        </w:rPr>
        <w:tab/>
      </w:r>
      <w:r w:rsidR="00F478E9" w:rsidRPr="00C2515D">
        <w:rPr>
          <w:rFonts w:ascii="Arial" w:hAnsi="Arial" w:cs="Arial"/>
          <w:color w:val="000000"/>
        </w:rPr>
        <w:t>willingness to commit capital;</w:t>
      </w:r>
    </w:p>
    <w:p w:rsidR="00F478E9" w:rsidRPr="00C2515D" w:rsidRDefault="00AF18CB" w:rsidP="00056E5B">
      <w:pPr>
        <w:autoSpaceDE w:val="0"/>
        <w:autoSpaceDN w:val="0"/>
        <w:adjustRightInd w:val="0"/>
        <w:spacing w:line="288" w:lineRule="auto"/>
        <w:jc w:val="both"/>
        <w:rPr>
          <w:rFonts w:ascii="Arial" w:hAnsi="Arial" w:cs="Arial"/>
          <w:color w:val="000000"/>
        </w:rPr>
      </w:pPr>
      <w:r>
        <w:rPr>
          <w:rFonts w:ascii="Arial" w:hAnsi="Arial" w:cs="Arial"/>
          <w:color w:val="000000"/>
        </w:rPr>
        <w:t>(h)</w:t>
      </w:r>
      <w:r>
        <w:rPr>
          <w:rFonts w:ascii="Arial" w:hAnsi="Arial" w:cs="Arial"/>
          <w:color w:val="000000"/>
        </w:rPr>
        <w:tab/>
      </w:r>
      <w:r w:rsidR="00F478E9" w:rsidRPr="00C2515D">
        <w:rPr>
          <w:rFonts w:ascii="Arial" w:hAnsi="Arial" w:cs="Arial"/>
          <w:color w:val="000000"/>
        </w:rPr>
        <w:t>access to markets; and</w:t>
      </w:r>
    </w:p>
    <w:p w:rsidR="00F478E9" w:rsidRPr="00C2515D" w:rsidRDefault="00AF18CB" w:rsidP="00C2515D">
      <w:pPr>
        <w:autoSpaceDE w:val="0"/>
        <w:autoSpaceDN w:val="0"/>
        <w:adjustRightInd w:val="0"/>
        <w:spacing w:after="240" w:line="288" w:lineRule="auto"/>
        <w:jc w:val="both"/>
        <w:rPr>
          <w:rFonts w:ascii="Arial" w:hAnsi="Arial" w:cs="Arial"/>
          <w:color w:val="000000"/>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r>
      <w:r w:rsidR="00F478E9" w:rsidRPr="00C2515D">
        <w:rPr>
          <w:rFonts w:ascii="Arial" w:hAnsi="Arial" w:cs="Arial"/>
          <w:color w:val="000000"/>
        </w:rPr>
        <w:t>perceived creditworthiness, reputation and financial stability.</w:t>
      </w:r>
    </w:p>
    <w:p w:rsidR="00F478E9" w:rsidRPr="00F478E9" w:rsidRDefault="00F478E9" w:rsidP="004416DB">
      <w:pPr>
        <w:autoSpaceDE w:val="0"/>
        <w:autoSpaceDN w:val="0"/>
        <w:adjustRightInd w:val="0"/>
        <w:spacing w:after="240" w:line="288" w:lineRule="auto"/>
        <w:jc w:val="both"/>
        <w:rPr>
          <w:rFonts w:ascii="Arial" w:hAnsi="Arial" w:cs="Arial"/>
          <w:color w:val="000000"/>
        </w:rPr>
      </w:pPr>
      <w:r w:rsidRPr="00F478E9">
        <w:rPr>
          <w:rFonts w:ascii="Arial" w:hAnsi="Arial" w:cs="Arial"/>
          <w:color w:val="000000"/>
        </w:rPr>
        <w:t xml:space="preserve">Generally, we conduct an on-going analysis of each broker that we have added to our list of third party brokers (using a database constructed by capturing relevant publicly available data), and analyse the broker’s business and reputation (including reviewing </w:t>
      </w:r>
      <w:r w:rsidR="00A733FD">
        <w:rPr>
          <w:rFonts w:ascii="Arial" w:hAnsi="Arial" w:cs="Arial"/>
          <w:color w:val="000000"/>
        </w:rPr>
        <w:t xml:space="preserve">their credit worthiness, </w:t>
      </w:r>
      <w:r w:rsidRPr="00F478E9">
        <w:rPr>
          <w:rFonts w:ascii="Arial" w:hAnsi="Arial" w:cs="Arial"/>
          <w:color w:val="000000"/>
        </w:rPr>
        <w:t>any disciplinary actions or criminal proceedings involving the broker or its principals).</w:t>
      </w:r>
    </w:p>
    <w:p w:rsidR="00F478E9" w:rsidRDefault="00F478E9" w:rsidP="004416DB">
      <w:pPr>
        <w:autoSpaceDE w:val="0"/>
        <w:autoSpaceDN w:val="0"/>
        <w:adjustRightInd w:val="0"/>
        <w:spacing w:after="240" w:line="288" w:lineRule="auto"/>
        <w:jc w:val="both"/>
        <w:rPr>
          <w:rFonts w:ascii="Arial" w:hAnsi="Arial" w:cs="Arial"/>
          <w:color w:val="000000"/>
        </w:rPr>
      </w:pPr>
      <w:r w:rsidRPr="00F478E9">
        <w:rPr>
          <w:rFonts w:ascii="Arial" w:hAnsi="Arial" w:cs="Arial"/>
          <w:color w:val="000000"/>
        </w:rPr>
        <w:t xml:space="preserve">This </w:t>
      </w:r>
      <w:proofErr w:type="gramStart"/>
      <w:r w:rsidRPr="00F478E9">
        <w:rPr>
          <w:rFonts w:ascii="Arial" w:hAnsi="Arial" w:cs="Arial"/>
          <w:color w:val="000000"/>
        </w:rPr>
        <w:t>third party</w:t>
      </w:r>
      <w:proofErr w:type="gramEnd"/>
      <w:r w:rsidRPr="00F478E9">
        <w:rPr>
          <w:rFonts w:ascii="Arial" w:hAnsi="Arial" w:cs="Arial"/>
          <w:color w:val="000000"/>
        </w:rPr>
        <w:t xml:space="preserve"> broker approval process is in principle applied in the same manner across all types of financial instruments</w:t>
      </w:r>
      <w:r>
        <w:rPr>
          <w:rFonts w:ascii="Arial" w:hAnsi="Arial" w:cs="Arial"/>
          <w:color w:val="000000"/>
        </w:rPr>
        <w:t>.</w:t>
      </w:r>
    </w:p>
    <w:p w:rsidR="00F478E9" w:rsidRPr="00F478E9" w:rsidRDefault="00F478E9" w:rsidP="004416DB">
      <w:pPr>
        <w:autoSpaceDE w:val="0"/>
        <w:autoSpaceDN w:val="0"/>
        <w:adjustRightInd w:val="0"/>
        <w:spacing w:after="240" w:line="288" w:lineRule="auto"/>
        <w:jc w:val="both"/>
        <w:rPr>
          <w:rFonts w:ascii="Arial" w:hAnsi="Arial" w:cs="Arial"/>
          <w:b/>
          <w:color w:val="000000"/>
        </w:rPr>
      </w:pPr>
      <w:r>
        <w:rPr>
          <w:rFonts w:ascii="Arial" w:hAnsi="Arial" w:cs="Arial"/>
          <w:b/>
          <w:color w:val="000000"/>
        </w:rPr>
        <w:t xml:space="preserve">9 Call around market </w:t>
      </w:r>
    </w:p>
    <w:p w:rsidR="00F478E9" w:rsidRPr="00F478E9" w:rsidRDefault="00F478E9" w:rsidP="004416DB">
      <w:pPr>
        <w:autoSpaceDE w:val="0"/>
        <w:autoSpaceDN w:val="0"/>
        <w:adjustRightInd w:val="0"/>
        <w:spacing w:after="240" w:line="288" w:lineRule="auto"/>
        <w:jc w:val="both"/>
        <w:rPr>
          <w:rFonts w:ascii="Arial" w:hAnsi="Arial" w:cs="Arial"/>
          <w:color w:val="000000"/>
        </w:rPr>
      </w:pPr>
      <w:r w:rsidRPr="00F478E9">
        <w:rPr>
          <w:rFonts w:ascii="Arial" w:hAnsi="Arial" w:cs="Arial"/>
          <w:color w:val="000000"/>
        </w:rPr>
        <w:t xml:space="preserve">When we receive an order from you for exchange traded futures and options, we will always first check the relevant exchange electronic central order book (or </w:t>
      </w:r>
      <w:r w:rsidR="00AF18CB">
        <w:rPr>
          <w:rFonts w:ascii="Arial" w:hAnsi="Arial" w:cs="Arial"/>
          <w:color w:val="000000"/>
        </w:rPr>
        <w:t>“</w:t>
      </w:r>
      <w:r w:rsidRPr="00A733FD">
        <w:rPr>
          <w:rFonts w:ascii="Arial" w:hAnsi="Arial" w:cs="Arial"/>
          <w:b/>
          <w:color w:val="000000"/>
        </w:rPr>
        <w:t>screen</w:t>
      </w:r>
      <w:r w:rsidR="00AF18CB" w:rsidRPr="00AF18CB">
        <w:rPr>
          <w:rFonts w:ascii="Arial" w:hAnsi="Arial" w:cs="Arial"/>
          <w:color w:val="000000"/>
        </w:rPr>
        <w:t>”</w:t>
      </w:r>
      <w:r w:rsidRPr="00F478E9">
        <w:rPr>
          <w:rFonts w:ascii="Arial" w:hAnsi="Arial" w:cs="Arial"/>
          <w:color w:val="000000"/>
        </w:rPr>
        <w:t xml:space="preserve">) and assess whether there is sufficient price and/or size for the relevant product on screen to fill your order electronically.  </w:t>
      </w:r>
    </w:p>
    <w:p w:rsidR="00F478E9" w:rsidRPr="00F478E9" w:rsidRDefault="00F478E9" w:rsidP="004416DB">
      <w:pPr>
        <w:autoSpaceDE w:val="0"/>
        <w:autoSpaceDN w:val="0"/>
        <w:adjustRightInd w:val="0"/>
        <w:spacing w:after="240" w:line="288" w:lineRule="auto"/>
        <w:jc w:val="both"/>
        <w:rPr>
          <w:rFonts w:ascii="Arial" w:hAnsi="Arial" w:cs="Arial"/>
          <w:color w:val="000000"/>
        </w:rPr>
      </w:pPr>
      <w:r w:rsidRPr="00F478E9">
        <w:rPr>
          <w:rFonts w:ascii="Arial" w:hAnsi="Arial" w:cs="Arial"/>
          <w:color w:val="000000"/>
        </w:rPr>
        <w:t xml:space="preserve">If we determine that there is unlikely to be a good fill on screen, then we may contact one of more other clients or counterparties (who may be exchange designated market makers, </w:t>
      </w:r>
      <w:r w:rsidRPr="00F478E9">
        <w:rPr>
          <w:rFonts w:ascii="Arial" w:hAnsi="Arial" w:cs="Arial"/>
          <w:color w:val="000000"/>
        </w:rPr>
        <w:lastRenderedPageBreak/>
        <w:t>liquidity providers or other market participants) (</w:t>
      </w:r>
      <w:r w:rsidR="00AF18CB">
        <w:rPr>
          <w:rFonts w:ascii="Arial" w:hAnsi="Arial" w:cs="Arial"/>
          <w:color w:val="000000"/>
        </w:rPr>
        <w:t>“</w:t>
      </w:r>
      <w:r w:rsidRPr="00107E42">
        <w:rPr>
          <w:rFonts w:ascii="Arial" w:hAnsi="Arial" w:cs="Arial"/>
          <w:b/>
          <w:color w:val="000000"/>
        </w:rPr>
        <w:t>Counterparties</w:t>
      </w:r>
      <w:r w:rsidR="00AF18CB" w:rsidRPr="00AF18CB">
        <w:rPr>
          <w:rFonts w:ascii="Arial" w:hAnsi="Arial" w:cs="Arial"/>
          <w:color w:val="000000"/>
        </w:rPr>
        <w:t>”</w:t>
      </w:r>
      <w:r w:rsidRPr="00F478E9">
        <w:rPr>
          <w:rFonts w:ascii="Arial" w:hAnsi="Arial" w:cs="Arial"/>
          <w:color w:val="000000"/>
        </w:rPr>
        <w:t>) to establish whether such Counterparties have any “interest” in the relevant products. We will usually communicate with more than one Counterparty until we are satisfied that a better overall result (whether by reference to price and/or size and/or certainty of execution) can be achieved off screen for the execution of your order.  We will execute the resulting transaction(s) on behalf of you and any relevant Counterparty or Counterparties and input all relevant information into and through the systems of the relevant exchange.</w:t>
      </w:r>
    </w:p>
    <w:p w:rsidR="00F478E9" w:rsidRDefault="00107E42" w:rsidP="004416DB">
      <w:pPr>
        <w:autoSpaceDE w:val="0"/>
        <w:autoSpaceDN w:val="0"/>
        <w:adjustRightInd w:val="0"/>
        <w:spacing w:after="240" w:line="288" w:lineRule="auto"/>
        <w:jc w:val="both"/>
        <w:rPr>
          <w:rFonts w:ascii="Arial" w:hAnsi="Arial" w:cs="Arial"/>
          <w:color w:val="000000"/>
        </w:rPr>
      </w:pPr>
      <w:r>
        <w:rPr>
          <w:rFonts w:ascii="Arial" w:hAnsi="Arial" w:cs="Arial"/>
          <w:color w:val="000000"/>
        </w:rPr>
        <w:t>W</w:t>
      </w:r>
      <w:r w:rsidR="00F478E9" w:rsidRPr="00F478E9">
        <w:rPr>
          <w:rFonts w:ascii="Arial" w:hAnsi="Arial" w:cs="Arial"/>
          <w:color w:val="000000"/>
        </w:rPr>
        <w:t>e will charge you</w:t>
      </w:r>
      <w:r>
        <w:rPr>
          <w:rFonts w:ascii="Arial" w:hAnsi="Arial" w:cs="Arial"/>
          <w:color w:val="000000"/>
        </w:rPr>
        <w:t xml:space="preserve"> (as a </w:t>
      </w:r>
      <w:r w:rsidRPr="00F478E9">
        <w:rPr>
          <w:rFonts w:ascii="Arial" w:hAnsi="Arial" w:cs="Arial"/>
          <w:color w:val="000000"/>
        </w:rPr>
        <w:t>professional client</w:t>
      </w:r>
      <w:r>
        <w:rPr>
          <w:rFonts w:ascii="Arial" w:hAnsi="Arial" w:cs="Arial"/>
          <w:color w:val="000000"/>
        </w:rPr>
        <w:t>)</w:t>
      </w:r>
      <w:r w:rsidRPr="00F478E9">
        <w:rPr>
          <w:rFonts w:ascii="Arial" w:hAnsi="Arial" w:cs="Arial"/>
          <w:color w:val="000000"/>
        </w:rPr>
        <w:t xml:space="preserve"> </w:t>
      </w:r>
      <w:r w:rsidR="00F478E9" w:rsidRPr="00F478E9">
        <w:rPr>
          <w:rFonts w:ascii="Arial" w:hAnsi="Arial" w:cs="Arial"/>
          <w:color w:val="000000"/>
        </w:rPr>
        <w:t>our pre-agreed commission for your order, however, we will not charge the Counterparty or Counterparties any commission or fee</w:t>
      </w:r>
      <w:r w:rsidR="00F478E9">
        <w:rPr>
          <w:rFonts w:ascii="Arial" w:hAnsi="Arial" w:cs="Arial"/>
          <w:color w:val="000000"/>
        </w:rPr>
        <w:t>.</w:t>
      </w:r>
    </w:p>
    <w:p w:rsidR="00AE09E6" w:rsidRDefault="00854A70" w:rsidP="004416DB">
      <w:pPr>
        <w:autoSpaceDE w:val="0"/>
        <w:autoSpaceDN w:val="0"/>
        <w:adjustRightInd w:val="0"/>
        <w:spacing w:after="240" w:line="288" w:lineRule="auto"/>
        <w:jc w:val="both"/>
        <w:rPr>
          <w:rFonts w:ascii="Arial" w:hAnsi="Arial" w:cs="Arial"/>
          <w:b/>
          <w:color w:val="000000"/>
        </w:rPr>
      </w:pPr>
      <w:r>
        <w:rPr>
          <w:rFonts w:ascii="Arial" w:hAnsi="Arial" w:cs="Arial"/>
          <w:b/>
          <w:color w:val="000000"/>
        </w:rPr>
        <w:t>10</w:t>
      </w:r>
      <w:r w:rsidR="00AE09E6" w:rsidRPr="006F5A79">
        <w:rPr>
          <w:rFonts w:ascii="Arial" w:hAnsi="Arial" w:cs="Arial"/>
          <w:b/>
          <w:color w:val="000000"/>
        </w:rPr>
        <w:t xml:space="preserve"> </w:t>
      </w:r>
      <w:r>
        <w:rPr>
          <w:rFonts w:ascii="Arial" w:hAnsi="Arial" w:cs="Arial"/>
          <w:b/>
          <w:color w:val="000000"/>
        </w:rPr>
        <w:t>M</w:t>
      </w:r>
      <w:r w:rsidR="00AE09E6" w:rsidRPr="006F5A79">
        <w:rPr>
          <w:rFonts w:ascii="Arial" w:hAnsi="Arial" w:cs="Arial"/>
          <w:b/>
          <w:color w:val="000000"/>
        </w:rPr>
        <w:t xml:space="preserve">onitoring of </w:t>
      </w:r>
      <w:r>
        <w:rPr>
          <w:rFonts w:ascii="Arial" w:hAnsi="Arial" w:cs="Arial"/>
          <w:b/>
          <w:color w:val="000000"/>
        </w:rPr>
        <w:t>our execution p</w:t>
      </w:r>
      <w:r w:rsidR="00AE09E6" w:rsidRPr="006F5A79">
        <w:rPr>
          <w:rFonts w:ascii="Arial" w:hAnsi="Arial" w:cs="Arial"/>
          <w:b/>
          <w:color w:val="000000"/>
        </w:rPr>
        <w:t>olic</w:t>
      </w:r>
      <w:r>
        <w:rPr>
          <w:rFonts w:ascii="Arial" w:hAnsi="Arial" w:cs="Arial"/>
          <w:b/>
          <w:color w:val="000000"/>
        </w:rPr>
        <w:t>ies and procedures</w:t>
      </w:r>
    </w:p>
    <w:p w:rsidR="00AE09E6" w:rsidRPr="006F5A79" w:rsidRDefault="00AE09E6" w:rsidP="004416DB">
      <w:pPr>
        <w:autoSpaceDE w:val="0"/>
        <w:autoSpaceDN w:val="0"/>
        <w:adjustRightInd w:val="0"/>
        <w:spacing w:after="240" w:line="288" w:lineRule="auto"/>
        <w:jc w:val="both"/>
        <w:rPr>
          <w:rFonts w:ascii="Arial" w:hAnsi="Arial" w:cs="Arial"/>
          <w:color w:val="000000"/>
        </w:rPr>
      </w:pPr>
      <w:proofErr w:type="gramStart"/>
      <w:r w:rsidRPr="006F5A79">
        <w:rPr>
          <w:rFonts w:ascii="Arial" w:hAnsi="Arial" w:cs="Arial"/>
          <w:color w:val="000000"/>
        </w:rPr>
        <w:t>We  monitor</w:t>
      </w:r>
      <w:proofErr w:type="gramEnd"/>
      <w:r w:rsidRPr="006F5A79">
        <w:rPr>
          <w:rFonts w:ascii="Arial" w:hAnsi="Arial" w:cs="Arial"/>
          <w:color w:val="000000"/>
        </w:rPr>
        <w:t xml:space="preserve"> the effec</w:t>
      </w:r>
      <w:r w:rsidR="009B195B" w:rsidRPr="006F5A79">
        <w:rPr>
          <w:rFonts w:ascii="Arial" w:hAnsi="Arial" w:cs="Arial"/>
          <w:color w:val="000000"/>
        </w:rPr>
        <w:t xml:space="preserve">tiveness of our order execution </w:t>
      </w:r>
      <w:r w:rsidRPr="006F5A79">
        <w:rPr>
          <w:rFonts w:ascii="Arial" w:hAnsi="Arial" w:cs="Arial"/>
          <w:color w:val="000000"/>
        </w:rPr>
        <w:t>arrangeme</w:t>
      </w:r>
      <w:r w:rsidR="00214C8F" w:rsidRPr="006F5A79">
        <w:rPr>
          <w:rFonts w:ascii="Arial" w:hAnsi="Arial" w:cs="Arial"/>
          <w:color w:val="000000"/>
        </w:rPr>
        <w:t>nts</w:t>
      </w:r>
      <w:r w:rsidR="009B195B" w:rsidRPr="006F5A79">
        <w:rPr>
          <w:rFonts w:ascii="Arial" w:hAnsi="Arial" w:cs="Arial"/>
          <w:color w:val="000000"/>
        </w:rPr>
        <w:t xml:space="preserve"> on an ongoing</w:t>
      </w:r>
      <w:r w:rsidRPr="006F5A79">
        <w:rPr>
          <w:rFonts w:ascii="Arial" w:hAnsi="Arial" w:cs="Arial"/>
          <w:color w:val="000000"/>
        </w:rPr>
        <w:t xml:space="preserve"> basis to identify and implement a</w:t>
      </w:r>
      <w:r w:rsidR="009B195B" w:rsidRPr="006F5A79">
        <w:rPr>
          <w:rFonts w:ascii="Arial" w:hAnsi="Arial" w:cs="Arial"/>
          <w:color w:val="000000"/>
        </w:rPr>
        <w:t>ny appropriate enhancements</w:t>
      </w:r>
      <w:r w:rsidR="005D0692">
        <w:rPr>
          <w:rFonts w:ascii="Arial" w:hAnsi="Arial" w:cs="Arial"/>
          <w:color w:val="000000"/>
        </w:rPr>
        <w:t xml:space="preserve"> as required by MiFID 11</w:t>
      </w:r>
      <w:r w:rsidR="009B195B" w:rsidRPr="006F5A79">
        <w:rPr>
          <w:rFonts w:ascii="Arial" w:hAnsi="Arial" w:cs="Arial"/>
          <w:color w:val="000000"/>
        </w:rPr>
        <w:t xml:space="preserve">. </w:t>
      </w:r>
      <w:proofErr w:type="gramStart"/>
      <w:r w:rsidRPr="006F5A79">
        <w:rPr>
          <w:rFonts w:ascii="Arial" w:hAnsi="Arial" w:cs="Arial"/>
          <w:color w:val="000000"/>
        </w:rPr>
        <w:t>We</w:t>
      </w:r>
      <w:r w:rsidR="009B195B" w:rsidRPr="006F5A79">
        <w:rPr>
          <w:rFonts w:ascii="Arial" w:hAnsi="Arial" w:cs="Arial"/>
          <w:color w:val="000000"/>
        </w:rPr>
        <w:t xml:space="preserve"> </w:t>
      </w:r>
      <w:r w:rsidRPr="006F5A79">
        <w:rPr>
          <w:rFonts w:ascii="Arial" w:hAnsi="Arial" w:cs="Arial"/>
          <w:color w:val="000000"/>
        </w:rPr>
        <w:t xml:space="preserve"> regularly</w:t>
      </w:r>
      <w:proofErr w:type="gramEnd"/>
      <w:r w:rsidRPr="006F5A79">
        <w:rPr>
          <w:rFonts w:ascii="Arial" w:hAnsi="Arial" w:cs="Arial"/>
          <w:color w:val="000000"/>
        </w:rPr>
        <w:t xml:space="preserve"> assess the </w:t>
      </w:r>
      <w:r w:rsidR="00214C8F" w:rsidRPr="006F5A79">
        <w:rPr>
          <w:rFonts w:ascii="Arial" w:hAnsi="Arial" w:cs="Arial"/>
          <w:color w:val="000000"/>
        </w:rPr>
        <w:t>e</w:t>
      </w:r>
      <w:r w:rsidRPr="006F5A79">
        <w:rPr>
          <w:rFonts w:ascii="Arial" w:hAnsi="Arial" w:cs="Arial"/>
          <w:color w:val="000000"/>
        </w:rPr>
        <w:t>xecut</w:t>
      </w:r>
      <w:r w:rsidR="00214C8F" w:rsidRPr="006F5A79">
        <w:rPr>
          <w:rFonts w:ascii="Arial" w:hAnsi="Arial" w:cs="Arial"/>
          <w:color w:val="000000"/>
        </w:rPr>
        <w:t>ion v</w:t>
      </w:r>
      <w:r w:rsidR="009B195B" w:rsidRPr="006F5A79">
        <w:rPr>
          <w:rFonts w:ascii="Arial" w:hAnsi="Arial" w:cs="Arial"/>
          <w:color w:val="000000"/>
        </w:rPr>
        <w:t xml:space="preserve">enues, and the </w:t>
      </w:r>
      <w:r w:rsidR="00854A70">
        <w:rPr>
          <w:rFonts w:ascii="Arial" w:hAnsi="Arial" w:cs="Arial"/>
          <w:color w:val="000000"/>
        </w:rPr>
        <w:t xml:space="preserve">third party </w:t>
      </w:r>
      <w:r w:rsidR="009B195B" w:rsidRPr="006F5A79">
        <w:rPr>
          <w:rFonts w:ascii="Arial" w:hAnsi="Arial" w:cs="Arial"/>
          <w:color w:val="000000"/>
        </w:rPr>
        <w:t xml:space="preserve">brokers and </w:t>
      </w:r>
      <w:r w:rsidRPr="006F5A79">
        <w:rPr>
          <w:rFonts w:ascii="Arial" w:hAnsi="Arial" w:cs="Arial"/>
          <w:color w:val="000000"/>
        </w:rPr>
        <w:t>dealers to whom we transmit orders to</w:t>
      </w:r>
      <w:r w:rsidR="009B195B" w:rsidRPr="006F5A79">
        <w:rPr>
          <w:rFonts w:ascii="Arial" w:hAnsi="Arial" w:cs="Arial"/>
          <w:color w:val="000000"/>
        </w:rPr>
        <w:t xml:space="preserve"> </w:t>
      </w:r>
      <w:r w:rsidRPr="006F5A79">
        <w:rPr>
          <w:rFonts w:ascii="Arial" w:hAnsi="Arial" w:cs="Arial"/>
          <w:color w:val="000000"/>
        </w:rPr>
        <w:t>i</w:t>
      </w:r>
      <w:r w:rsidR="009B195B" w:rsidRPr="006F5A79">
        <w:rPr>
          <w:rFonts w:ascii="Arial" w:hAnsi="Arial" w:cs="Arial"/>
          <w:color w:val="000000"/>
        </w:rPr>
        <w:t xml:space="preserve">dentify those that enable us to </w:t>
      </w:r>
      <w:r w:rsidR="00854A70">
        <w:rPr>
          <w:rFonts w:ascii="Arial" w:hAnsi="Arial" w:cs="Arial"/>
          <w:color w:val="000000"/>
        </w:rPr>
        <w:t>deliver</w:t>
      </w:r>
      <w:r w:rsidRPr="006F5A79">
        <w:rPr>
          <w:rFonts w:ascii="Arial" w:hAnsi="Arial" w:cs="Arial"/>
          <w:color w:val="000000"/>
        </w:rPr>
        <w:t xml:space="preserve"> </w:t>
      </w:r>
      <w:r w:rsidR="00854A70" w:rsidRPr="006F5A79">
        <w:rPr>
          <w:rFonts w:ascii="Arial" w:hAnsi="Arial" w:cs="Arial"/>
          <w:color w:val="000000"/>
        </w:rPr>
        <w:t>best execution</w:t>
      </w:r>
      <w:r w:rsidRPr="006F5A79">
        <w:rPr>
          <w:rFonts w:ascii="Arial" w:hAnsi="Arial" w:cs="Arial"/>
          <w:color w:val="000000"/>
        </w:rPr>
        <w:t>. We also review our order execution</w:t>
      </w:r>
      <w:r w:rsidR="009B195B" w:rsidRPr="006F5A79">
        <w:rPr>
          <w:rFonts w:ascii="Arial" w:hAnsi="Arial" w:cs="Arial"/>
          <w:color w:val="000000"/>
        </w:rPr>
        <w:t xml:space="preserve"> </w:t>
      </w:r>
      <w:r w:rsidR="00214C8F" w:rsidRPr="006F5A79">
        <w:rPr>
          <w:rFonts w:ascii="Arial" w:hAnsi="Arial" w:cs="Arial"/>
          <w:color w:val="000000"/>
        </w:rPr>
        <w:t xml:space="preserve">arrangements and </w:t>
      </w:r>
      <w:r w:rsidR="00854A70">
        <w:rPr>
          <w:rFonts w:ascii="Arial" w:hAnsi="Arial" w:cs="Arial"/>
          <w:color w:val="000000"/>
        </w:rPr>
        <w:t xml:space="preserve">our </w:t>
      </w:r>
      <w:r w:rsidR="00107E42">
        <w:rPr>
          <w:rFonts w:ascii="Arial" w:hAnsi="Arial" w:cs="Arial"/>
          <w:color w:val="000000"/>
        </w:rPr>
        <w:t xml:space="preserve">order </w:t>
      </w:r>
      <w:r w:rsidR="00854A70">
        <w:rPr>
          <w:rFonts w:ascii="Arial" w:hAnsi="Arial" w:cs="Arial"/>
          <w:color w:val="000000"/>
        </w:rPr>
        <w:t>execution policies and procedures</w:t>
      </w:r>
      <w:r w:rsidR="009B195B" w:rsidRPr="006F5A79">
        <w:rPr>
          <w:rFonts w:ascii="Arial" w:hAnsi="Arial" w:cs="Arial"/>
          <w:color w:val="000000"/>
        </w:rPr>
        <w:t xml:space="preserve"> regularly whenever a material </w:t>
      </w:r>
      <w:r w:rsidRPr="006F5A79">
        <w:rPr>
          <w:rFonts w:ascii="Arial" w:hAnsi="Arial" w:cs="Arial"/>
          <w:color w:val="000000"/>
        </w:rPr>
        <w:t>change occurs either in</w:t>
      </w:r>
      <w:r w:rsidR="009B195B" w:rsidRPr="006F5A79">
        <w:rPr>
          <w:rFonts w:ascii="Arial" w:hAnsi="Arial" w:cs="Arial"/>
          <w:color w:val="000000"/>
        </w:rPr>
        <w:t xml:space="preserve"> </w:t>
      </w:r>
      <w:r w:rsidRPr="006F5A79">
        <w:rPr>
          <w:rFonts w:ascii="Arial" w:hAnsi="Arial" w:cs="Arial"/>
          <w:color w:val="000000"/>
        </w:rPr>
        <w:t>respect of one</w:t>
      </w:r>
      <w:r w:rsidR="00214C8F" w:rsidRPr="006F5A79">
        <w:rPr>
          <w:rFonts w:ascii="Arial" w:hAnsi="Arial" w:cs="Arial"/>
          <w:color w:val="000000"/>
        </w:rPr>
        <w:t xml:space="preserve"> of our chosen execution v</w:t>
      </w:r>
      <w:r w:rsidR="009B195B" w:rsidRPr="006F5A79">
        <w:rPr>
          <w:rFonts w:ascii="Arial" w:hAnsi="Arial" w:cs="Arial"/>
          <w:color w:val="000000"/>
        </w:rPr>
        <w:t xml:space="preserve">enues </w:t>
      </w:r>
      <w:r w:rsidRPr="006F5A79">
        <w:rPr>
          <w:rFonts w:ascii="Arial" w:hAnsi="Arial" w:cs="Arial"/>
          <w:color w:val="000000"/>
        </w:rPr>
        <w:t>or otherwise that affects our ability to continue to</w:t>
      </w:r>
      <w:r w:rsidR="009B195B" w:rsidRPr="006F5A79">
        <w:rPr>
          <w:rFonts w:ascii="Arial" w:hAnsi="Arial" w:cs="Arial"/>
          <w:color w:val="000000"/>
        </w:rPr>
        <w:t xml:space="preserve"> </w:t>
      </w:r>
      <w:r w:rsidRPr="006F5A79">
        <w:rPr>
          <w:rFonts w:ascii="Arial" w:hAnsi="Arial" w:cs="Arial"/>
          <w:color w:val="000000"/>
        </w:rPr>
        <w:t xml:space="preserve">deliver </w:t>
      </w:r>
      <w:r w:rsidR="00854A70" w:rsidRPr="006F5A79">
        <w:rPr>
          <w:rFonts w:ascii="Arial" w:hAnsi="Arial" w:cs="Arial"/>
          <w:color w:val="000000"/>
        </w:rPr>
        <w:t>best execution</w:t>
      </w:r>
      <w:r w:rsidRPr="006F5A79">
        <w:rPr>
          <w:rFonts w:ascii="Arial" w:hAnsi="Arial" w:cs="Arial"/>
          <w:color w:val="000000"/>
        </w:rPr>
        <w:t>.</w:t>
      </w:r>
    </w:p>
    <w:p w:rsidR="00AE09E6" w:rsidRDefault="003E1473" w:rsidP="004416DB">
      <w:pPr>
        <w:autoSpaceDE w:val="0"/>
        <w:autoSpaceDN w:val="0"/>
        <w:adjustRightInd w:val="0"/>
        <w:spacing w:after="240" w:line="288" w:lineRule="auto"/>
        <w:jc w:val="both"/>
        <w:rPr>
          <w:rFonts w:ascii="Arial" w:hAnsi="Arial" w:cs="Arial"/>
          <w:color w:val="000000"/>
        </w:rPr>
      </w:pPr>
      <w:proofErr w:type="gramStart"/>
      <w:r w:rsidRPr="006F5A79">
        <w:rPr>
          <w:rFonts w:ascii="Arial" w:hAnsi="Arial" w:cs="Arial"/>
          <w:color w:val="000000"/>
        </w:rPr>
        <w:t>Accordingly</w:t>
      </w:r>
      <w:proofErr w:type="gramEnd"/>
      <w:r w:rsidRPr="006F5A79">
        <w:rPr>
          <w:rFonts w:ascii="Arial" w:hAnsi="Arial" w:cs="Arial"/>
          <w:color w:val="000000"/>
        </w:rPr>
        <w:t xml:space="preserve"> </w:t>
      </w:r>
      <w:r w:rsidR="00854A70">
        <w:rPr>
          <w:rFonts w:ascii="Arial" w:hAnsi="Arial" w:cs="Arial"/>
          <w:color w:val="000000"/>
        </w:rPr>
        <w:t xml:space="preserve">this Disclosure Statement and </w:t>
      </w:r>
      <w:r w:rsidRPr="006F5A79">
        <w:rPr>
          <w:rFonts w:ascii="Arial" w:hAnsi="Arial" w:cs="Arial"/>
          <w:color w:val="000000"/>
        </w:rPr>
        <w:t>the list of e</w:t>
      </w:r>
      <w:r w:rsidR="00AE09E6" w:rsidRPr="006F5A79">
        <w:rPr>
          <w:rFonts w:ascii="Arial" w:hAnsi="Arial" w:cs="Arial"/>
          <w:color w:val="000000"/>
        </w:rPr>
        <w:t>xecutio</w:t>
      </w:r>
      <w:r w:rsidRPr="006F5A79">
        <w:rPr>
          <w:rFonts w:ascii="Arial" w:hAnsi="Arial" w:cs="Arial"/>
          <w:color w:val="000000"/>
        </w:rPr>
        <w:t xml:space="preserve">n venues </w:t>
      </w:r>
      <w:r w:rsidR="00486E99" w:rsidRPr="006F5A79">
        <w:rPr>
          <w:rFonts w:ascii="Arial" w:hAnsi="Arial" w:cs="Arial"/>
          <w:color w:val="000000"/>
        </w:rPr>
        <w:t xml:space="preserve">may be </w:t>
      </w:r>
      <w:r w:rsidR="00AE09E6" w:rsidRPr="006F5A79">
        <w:rPr>
          <w:rFonts w:ascii="Arial" w:hAnsi="Arial" w:cs="Arial"/>
          <w:color w:val="000000"/>
        </w:rPr>
        <w:t>updated, where necessary, following</w:t>
      </w:r>
      <w:r w:rsidR="00486E99" w:rsidRPr="006F5A79">
        <w:rPr>
          <w:rFonts w:ascii="Arial" w:hAnsi="Arial" w:cs="Arial"/>
          <w:color w:val="000000"/>
        </w:rPr>
        <w:t xml:space="preserve"> such an assessment. </w:t>
      </w:r>
      <w:r w:rsidR="00AE09E6" w:rsidRPr="006F5A79">
        <w:rPr>
          <w:rFonts w:ascii="Arial" w:hAnsi="Arial" w:cs="Arial"/>
          <w:color w:val="000000"/>
        </w:rPr>
        <w:t xml:space="preserve">For operational reasons you </w:t>
      </w:r>
      <w:r w:rsidR="00854A70">
        <w:rPr>
          <w:rFonts w:ascii="Arial" w:hAnsi="Arial" w:cs="Arial"/>
          <w:color w:val="000000"/>
        </w:rPr>
        <w:t>may</w:t>
      </w:r>
      <w:r w:rsidR="00AE09E6" w:rsidRPr="006F5A79">
        <w:rPr>
          <w:rFonts w:ascii="Arial" w:hAnsi="Arial" w:cs="Arial"/>
          <w:color w:val="000000"/>
        </w:rPr>
        <w:t xml:space="preserve"> no</w:t>
      </w:r>
      <w:r w:rsidR="00486E99" w:rsidRPr="006F5A79">
        <w:rPr>
          <w:rFonts w:ascii="Arial" w:hAnsi="Arial" w:cs="Arial"/>
          <w:color w:val="000000"/>
        </w:rPr>
        <w:t xml:space="preserve">t be notified separately of any </w:t>
      </w:r>
      <w:r w:rsidRPr="006F5A79">
        <w:rPr>
          <w:rFonts w:ascii="Arial" w:hAnsi="Arial" w:cs="Arial"/>
          <w:color w:val="000000"/>
        </w:rPr>
        <w:t>changes to the e</w:t>
      </w:r>
      <w:r w:rsidR="00AE09E6" w:rsidRPr="006F5A79">
        <w:rPr>
          <w:rFonts w:ascii="Arial" w:hAnsi="Arial" w:cs="Arial"/>
          <w:color w:val="000000"/>
        </w:rPr>
        <w:t>xecution</w:t>
      </w:r>
      <w:r w:rsidR="00486E99" w:rsidRPr="006F5A79">
        <w:rPr>
          <w:rFonts w:ascii="Arial" w:hAnsi="Arial" w:cs="Arial"/>
          <w:color w:val="000000"/>
        </w:rPr>
        <w:t xml:space="preserve"> </w:t>
      </w:r>
      <w:r w:rsidRPr="006F5A79">
        <w:rPr>
          <w:rFonts w:ascii="Arial" w:hAnsi="Arial" w:cs="Arial"/>
          <w:color w:val="000000"/>
        </w:rPr>
        <w:t>v</w:t>
      </w:r>
      <w:r w:rsidR="00AE09E6" w:rsidRPr="006F5A79">
        <w:rPr>
          <w:rFonts w:ascii="Arial" w:hAnsi="Arial" w:cs="Arial"/>
          <w:color w:val="000000"/>
        </w:rPr>
        <w:t>enues, alt</w:t>
      </w:r>
      <w:r w:rsidR="00486E99" w:rsidRPr="006F5A79">
        <w:rPr>
          <w:rFonts w:ascii="Arial" w:hAnsi="Arial" w:cs="Arial"/>
          <w:color w:val="000000"/>
        </w:rPr>
        <w:t xml:space="preserve">hough we will endeavour to make </w:t>
      </w:r>
      <w:r w:rsidR="00AE09E6" w:rsidRPr="006F5A79">
        <w:rPr>
          <w:rFonts w:ascii="Arial" w:hAnsi="Arial" w:cs="Arial"/>
          <w:color w:val="000000"/>
        </w:rPr>
        <w:t>you aware of changes generally</w:t>
      </w:r>
      <w:r w:rsidR="00854A70">
        <w:rPr>
          <w:rFonts w:ascii="Arial" w:hAnsi="Arial" w:cs="Arial"/>
          <w:color w:val="000000"/>
        </w:rPr>
        <w:t xml:space="preserve"> through our website</w:t>
      </w:r>
      <w:r w:rsidR="00AE09E6" w:rsidRPr="006F5A79">
        <w:rPr>
          <w:rFonts w:ascii="Arial" w:hAnsi="Arial" w:cs="Arial"/>
          <w:color w:val="000000"/>
        </w:rPr>
        <w:t>.</w:t>
      </w:r>
      <w:r w:rsidR="00854A70">
        <w:rPr>
          <w:rFonts w:ascii="Arial" w:hAnsi="Arial" w:cs="Arial"/>
          <w:color w:val="000000"/>
        </w:rPr>
        <w:t xml:space="preserve"> </w:t>
      </w:r>
      <w:r w:rsidR="00107E42">
        <w:rPr>
          <w:rFonts w:ascii="Arial" w:hAnsi="Arial" w:cs="Arial"/>
          <w:color w:val="000000"/>
        </w:rPr>
        <w:t xml:space="preserve"> </w:t>
      </w:r>
      <w:r w:rsidR="00107E42" w:rsidRPr="006F5A79">
        <w:rPr>
          <w:rFonts w:ascii="Arial" w:hAnsi="Arial" w:cs="Arial"/>
          <w:color w:val="000000"/>
        </w:rPr>
        <w:t>You may at any time request an updated list of execution venues and this Disclosure Statement.</w:t>
      </w:r>
    </w:p>
    <w:p w:rsidR="00F478E9" w:rsidRPr="00F478E9" w:rsidRDefault="00F478E9" w:rsidP="004416DB">
      <w:pPr>
        <w:autoSpaceDE w:val="0"/>
        <w:autoSpaceDN w:val="0"/>
        <w:adjustRightInd w:val="0"/>
        <w:spacing w:after="240" w:line="288" w:lineRule="auto"/>
        <w:jc w:val="both"/>
        <w:rPr>
          <w:rFonts w:ascii="Arial" w:hAnsi="Arial" w:cs="Arial"/>
          <w:b/>
          <w:color w:val="000000"/>
        </w:rPr>
      </w:pPr>
      <w:r>
        <w:rPr>
          <w:rFonts w:ascii="Arial" w:hAnsi="Arial" w:cs="Arial"/>
          <w:b/>
          <w:color w:val="000000"/>
        </w:rPr>
        <w:t>11 Status of this disclosure</w:t>
      </w:r>
    </w:p>
    <w:p w:rsidR="00F478E9" w:rsidRDefault="00F478E9" w:rsidP="004416DB">
      <w:pPr>
        <w:autoSpaceDE w:val="0"/>
        <w:autoSpaceDN w:val="0"/>
        <w:adjustRightInd w:val="0"/>
        <w:spacing w:after="240" w:line="288" w:lineRule="auto"/>
        <w:jc w:val="both"/>
        <w:rPr>
          <w:rFonts w:ascii="Arial" w:hAnsi="Arial" w:cs="Arial"/>
          <w:color w:val="000000"/>
        </w:rPr>
      </w:pPr>
      <w:r w:rsidRPr="00F478E9">
        <w:rPr>
          <w:rFonts w:ascii="Arial" w:hAnsi="Arial" w:cs="Arial"/>
          <w:color w:val="000000"/>
        </w:rPr>
        <w:t xml:space="preserve">This Disclosure </w:t>
      </w:r>
      <w:r>
        <w:rPr>
          <w:rFonts w:ascii="Arial" w:hAnsi="Arial" w:cs="Arial"/>
          <w:color w:val="000000"/>
        </w:rPr>
        <w:t xml:space="preserve">Statement </w:t>
      </w:r>
      <w:r w:rsidRPr="00F478E9">
        <w:rPr>
          <w:rFonts w:ascii="Arial" w:hAnsi="Arial" w:cs="Arial"/>
          <w:color w:val="000000"/>
        </w:rPr>
        <w:t>is provided to you for information only and is not intended to be contractually binding or impose or seek to impose any obligations on us which we would not otherwise have under the FCA Rules or any client terms of business or agreement. In particular, we are not agreeing to deliver best execution in circumstances where we are not required to do so under</w:t>
      </w:r>
      <w:r w:rsidR="00EA212E">
        <w:rPr>
          <w:rFonts w:ascii="Arial" w:hAnsi="Arial" w:cs="Arial"/>
          <w:color w:val="000000"/>
        </w:rPr>
        <w:t xml:space="preserve"> the </w:t>
      </w:r>
      <w:r w:rsidRPr="00F478E9">
        <w:rPr>
          <w:rFonts w:ascii="Arial" w:hAnsi="Arial" w:cs="Arial"/>
          <w:color w:val="000000"/>
        </w:rPr>
        <w:t xml:space="preserve"> FCA</w:t>
      </w:r>
      <w:r w:rsidR="00EA212E">
        <w:rPr>
          <w:rFonts w:ascii="Arial" w:hAnsi="Arial" w:cs="Arial"/>
          <w:color w:val="000000"/>
        </w:rPr>
        <w:t>’s</w:t>
      </w:r>
      <w:r w:rsidRPr="00F478E9">
        <w:rPr>
          <w:rFonts w:ascii="Arial" w:hAnsi="Arial" w:cs="Arial"/>
          <w:color w:val="000000"/>
        </w:rPr>
        <w:t xml:space="preserve"> Rules</w:t>
      </w:r>
      <w:r w:rsidR="005D0692">
        <w:rPr>
          <w:rFonts w:ascii="Arial" w:hAnsi="Arial" w:cs="Arial"/>
          <w:color w:val="000000"/>
        </w:rPr>
        <w:t xml:space="preserve"> or MiFID 11.</w:t>
      </w:r>
    </w:p>
    <w:sectPr w:rsidR="00F478E9" w:rsidSect="00107E42">
      <w:footerReference w:type="default" r:id="rId7"/>
      <w:pgSz w:w="11906" w:h="16838"/>
      <w:pgMar w:top="1440" w:right="1440" w:bottom="1440" w:left="1440"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644" w:rsidRDefault="008E1644" w:rsidP="008E1644">
      <w:pPr>
        <w:spacing w:after="0" w:line="240" w:lineRule="auto"/>
      </w:pPr>
      <w:r>
        <w:separator/>
      </w:r>
    </w:p>
  </w:endnote>
  <w:endnote w:type="continuationSeparator" w:id="0">
    <w:p w:rsidR="008E1644" w:rsidRDefault="008E1644" w:rsidP="008E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B20" w:rsidRPr="00E70B20" w:rsidRDefault="00F7558E" w:rsidP="00E70B20">
    <w:pPr>
      <w:pStyle w:val="Footer"/>
      <w:jc w:val="right"/>
      <w:rPr>
        <w:rFonts w:ascii="Arial" w:hAnsi="Arial" w:cs="Arial"/>
        <w:sz w:val="16"/>
      </w:rPr>
    </w:pPr>
    <w:r>
      <w:fldChar w:fldCharType="begin"/>
    </w:r>
    <w:r>
      <w:instrText xml:space="preserve"> DOCPROPERTY  DocumentReference  \* MERGEFORMAT </w:instrText>
    </w:r>
    <w:r>
      <w:fldChar w:fldCharType="separate"/>
    </w:r>
    <w:r w:rsidR="00CA5C68">
      <w:rPr>
        <w:rFonts w:ascii="Arial" w:hAnsi="Arial" w:cs="Arial"/>
        <w:sz w:val="16"/>
      </w:rPr>
      <w:t>17406563.4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644" w:rsidRDefault="008E1644" w:rsidP="008E1644">
      <w:pPr>
        <w:spacing w:after="0" w:line="240" w:lineRule="auto"/>
      </w:pPr>
      <w:r>
        <w:separator/>
      </w:r>
    </w:p>
  </w:footnote>
  <w:footnote w:type="continuationSeparator" w:id="0">
    <w:p w:rsidR="008E1644" w:rsidRDefault="008E1644" w:rsidP="008E1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86732"/>
    <w:multiLevelType w:val="hybridMultilevel"/>
    <w:tmpl w:val="7C9C1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0430EBE"/>
    <w:multiLevelType w:val="hybridMultilevel"/>
    <w:tmpl w:val="A7481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F13754"/>
    <w:multiLevelType w:val="hybridMultilevel"/>
    <w:tmpl w:val="A906C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9F41E6"/>
    <w:multiLevelType w:val="hybridMultilevel"/>
    <w:tmpl w:val="C1EAA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E6"/>
    <w:rsid w:val="00056E5B"/>
    <w:rsid w:val="00061A79"/>
    <w:rsid w:val="00084395"/>
    <w:rsid w:val="0008771B"/>
    <w:rsid w:val="000C3C7A"/>
    <w:rsid w:val="0010508C"/>
    <w:rsid w:val="00107E42"/>
    <w:rsid w:val="001209FF"/>
    <w:rsid w:val="001573BB"/>
    <w:rsid w:val="00166420"/>
    <w:rsid w:val="001B2151"/>
    <w:rsid w:val="001C253C"/>
    <w:rsid w:val="001C4296"/>
    <w:rsid w:val="001E3BE6"/>
    <w:rsid w:val="00214C8F"/>
    <w:rsid w:val="00236ADE"/>
    <w:rsid w:val="002A1D9F"/>
    <w:rsid w:val="0030504F"/>
    <w:rsid w:val="00361A7F"/>
    <w:rsid w:val="00370C89"/>
    <w:rsid w:val="003A39D5"/>
    <w:rsid w:val="003E1473"/>
    <w:rsid w:val="0040187F"/>
    <w:rsid w:val="004416DB"/>
    <w:rsid w:val="00486E99"/>
    <w:rsid w:val="00546C44"/>
    <w:rsid w:val="00554EA7"/>
    <w:rsid w:val="005C581D"/>
    <w:rsid w:val="005D0692"/>
    <w:rsid w:val="00612203"/>
    <w:rsid w:val="00635C50"/>
    <w:rsid w:val="00653DBD"/>
    <w:rsid w:val="00655E93"/>
    <w:rsid w:val="00656193"/>
    <w:rsid w:val="006D2DA1"/>
    <w:rsid w:val="006F49AA"/>
    <w:rsid w:val="006F5A79"/>
    <w:rsid w:val="00706F07"/>
    <w:rsid w:val="0073234D"/>
    <w:rsid w:val="007B0D46"/>
    <w:rsid w:val="00823F15"/>
    <w:rsid w:val="00840836"/>
    <w:rsid w:val="00854A70"/>
    <w:rsid w:val="008B1332"/>
    <w:rsid w:val="008B49F0"/>
    <w:rsid w:val="008E1644"/>
    <w:rsid w:val="008E3F7B"/>
    <w:rsid w:val="00907C0E"/>
    <w:rsid w:val="009B195B"/>
    <w:rsid w:val="00A01E5E"/>
    <w:rsid w:val="00A3311D"/>
    <w:rsid w:val="00A53EBF"/>
    <w:rsid w:val="00A620A6"/>
    <w:rsid w:val="00A6525C"/>
    <w:rsid w:val="00A733FD"/>
    <w:rsid w:val="00AB316A"/>
    <w:rsid w:val="00AE09E6"/>
    <w:rsid w:val="00AF18CB"/>
    <w:rsid w:val="00B300AE"/>
    <w:rsid w:val="00B86FE7"/>
    <w:rsid w:val="00BE3831"/>
    <w:rsid w:val="00C2515D"/>
    <w:rsid w:val="00C313E8"/>
    <w:rsid w:val="00C51AC9"/>
    <w:rsid w:val="00C62847"/>
    <w:rsid w:val="00CA3903"/>
    <w:rsid w:val="00CA5C68"/>
    <w:rsid w:val="00CC14C6"/>
    <w:rsid w:val="00D61EFF"/>
    <w:rsid w:val="00D767D7"/>
    <w:rsid w:val="00DE1E16"/>
    <w:rsid w:val="00E2060E"/>
    <w:rsid w:val="00E376C7"/>
    <w:rsid w:val="00E46B0A"/>
    <w:rsid w:val="00E5372A"/>
    <w:rsid w:val="00E547B4"/>
    <w:rsid w:val="00E70B20"/>
    <w:rsid w:val="00EA212E"/>
    <w:rsid w:val="00EA7F52"/>
    <w:rsid w:val="00EB60B6"/>
    <w:rsid w:val="00EC4906"/>
    <w:rsid w:val="00F359A2"/>
    <w:rsid w:val="00F478E9"/>
    <w:rsid w:val="00F52E77"/>
    <w:rsid w:val="00F54AFF"/>
    <w:rsid w:val="00FB1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0A34E"/>
  <w15:docId w15:val="{EBA1972D-F144-4F71-A55A-D7DE0D3F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644"/>
  </w:style>
  <w:style w:type="paragraph" w:styleId="Footer">
    <w:name w:val="footer"/>
    <w:basedOn w:val="Normal"/>
    <w:link w:val="FooterChar"/>
    <w:uiPriority w:val="99"/>
    <w:unhideWhenUsed/>
    <w:rsid w:val="008E1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644"/>
  </w:style>
  <w:style w:type="paragraph" w:styleId="BalloonText">
    <w:name w:val="Balloon Text"/>
    <w:basedOn w:val="Normal"/>
    <w:link w:val="BalloonTextChar"/>
    <w:uiPriority w:val="99"/>
    <w:semiHidden/>
    <w:unhideWhenUsed/>
    <w:rsid w:val="0090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C0E"/>
    <w:rPr>
      <w:rFonts w:ascii="Tahoma" w:hAnsi="Tahoma" w:cs="Tahoma"/>
      <w:sz w:val="16"/>
      <w:szCs w:val="16"/>
    </w:rPr>
  </w:style>
  <w:style w:type="paragraph" w:styleId="ListParagraph">
    <w:name w:val="List Paragraph"/>
    <w:basedOn w:val="Normal"/>
    <w:uiPriority w:val="34"/>
    <w:qFormat/>
    <w:rsid w:val="00061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james.fay</dc:creator>
  <cp:lastModifiedBy>Julian Courtney</cp:lastModifiedBy>
  <cp:revision>2</cp:revision>
  <dcterms:created xsi:type="dcterms:W3CDTF">2018-11-13T13:34:00Z</dcterms:created>
  <dcterms:modified xsi:type="dcterms:W3CDTF">2018-11-13T13:34:00Z</dcterms:modified>
</cp:coreProperties>
</file>